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3787" w14:textId="691E9198" w:rsidR="00F119C4" w:rsidRDefault="00BB4550" w:rsidP="0005212D">
      <w:pPr>
        <w:jc w:val="center"/>
      </w:pPr>
      <w:r w:rsidRPr="004B1461">
        <w:rPr>
          <w:noProof/>
        </w:rPr>
        <w:drawing>
          <wp:anchor distT="0" distB="0" distL="114300" distR="114300" simplePos="0" relativeHeight="251658752" behindDoc="1" locked="0" layoutInCell="1" allowOverlap="1" wp14:anchorId="54C45B8B" wp14:editId="1071155C">
            <wp:simplePos x="0" y="0"/>
            <wp:positionH relativeFrom="margin">
              <wp:posOffset>1914525</wp:posOffset>
            </wp:positionH>
            <wp:positionV relativeFrom="paragraph">
              <wp:posOffset>28575</wp:posOffset>
            </wp:positionV>
            <wp:extent cx="1901190" cy="1144270"/>
            <wp:effectExtent l="0" t="0" r="3810" b="0"/>
            <wp:wrapTight wrapText="bothSides">
              <wp:wrapPolygon edited="0">
                <wp:start x="0" y="0"/>
                <wp:lineTo x="0" y="21216"/>
                <wp:lineTo x="21427" y="21216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Logos and Statements\New Havebury Logo 11.09.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12D">
        <w:rPr>
          <w:noProof/>
        </w:rPr>
        <w:drawing>
          <wp:anchor distT="0" distB="0" distL="114300" distR="114300" simplePos="0" relativeHeight="251657728" behindDoc="1" locked="0" layoutInCell="1" allowOverlap="1" wp14:anchorId="13C137D8" wp14:editId="13C137D9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2221992" cy="1144701"/>
            <wp:effectExtent l="0" t="0" r="6985" b="0"/>
            <wp:wrapTight wrapText="bothSides">
              <wp:wrapPolygon edited="0">
                <wp:start x="0" y="0"/>
                <wp:lineTo x="0" y="21216"/>
                <wp:lineTo x="21483" y="21216"/>
                <wp:lineTo x="21483" y="0"/>
                <wp:lineTo x="0" y="0"/>
              </wp:wrapPolygon>
            </wp:wrapTight>
            <wp:docPr id="30" name="Picture 30" descr="C:\Logos and Statements\New Havebury Logo 11.09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Logos and Statements\New Havebury Logo 11.09.05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92" cy="114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13788" w14:textId="77777777" w:rsidR="0005212D" w:rsidRDefault="0005212D" w:rsidP="0005212D">
      <w:pPr>
        <w:jc w:val="left"/>
      </w:pPr>
    </w:p>
    <w:p w14:paraId="13C13789" w14:textId="77777777" w:rsidR="0005212D" w:rsidRDefault="0005212D" w:rsidP="0005212D">
      <w:pPr>
        <w:jc w:val="left"/>
      </w:pPr>
    </w:p>
    <w:p w14:paraId="13C1378A" w14:textId="77777777" w:rsidR="0005212D" w:rsidRDefault="0005212D" w:rsidP="0005212D">
      <w:pPr>
        <w:jc w:val="left"/>
      </w:pPr>
    </w:p>
    <w:p w14:paraId="13C1378B" w14:textId="77777777" w:rsidR="0005212D" w:rsidRDefault="0005212D" w:rsidP="0005212D">
      <w:pPr>
        <w:jc w:val="left"/>
      </w:pPr>
    </w:p>
    <w:p w14:paraId="13C1378C" w14:textId="77777777" w:rsidR="0005212D" w:rsidRDefault="0005212D" w:rsidP="0005212D">
      <w:pPr>
        <w:jc w:val="left"/>
      </w:pPr>
    </w:p>
    <w:p w14:paraId="13C1378D" w14:textId="77777777" w:rsidR="0005212D" w:rsidRDefault="0005212D" w:rsidP="0005212D">
      <w:pPr>
        <w:jc w:val="left"/>
      </w:pPr>
    </w:p>
    <w:p w14:paraId="13C1378E" w14:textId="77777777" w:rsidR="0005212D" w:rsidRDefault="0005212D" w:rsidP="0005212D">
      <w:pPr>
        <w:jc w:val="left"/>
      </w:pPr>
    </w:p>
    <w:p w14:paraId="13C1378F" w14:textId="77777777" w:rsidR="0005212D" w:rsidRDefault="0005212D" w:rsidP="000521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Havebury Housing Partnership </w:t>
      </w:r>
    </w:p>
    <w:p w14:paraId="13C13790" w14:textId="77777777" w:rsidR="0005212D" w:rsidRDefault="0005212D" w:rsidP="0005212D">
      <w:pPr>
        <w:jc w:val="center"/>
        <w:rPr>
          <w:b/>
          <w:sz w:val="40"/>
          <w:szCs w:val="40"/>
        </w:rPr>
      </w:pPr>
    </w:p>
    <w:p w14:paraId="13C13791" w14:textId="77777777" w:rsidR="0005212D" w:rsidRDefault="0005212D" w:rsidP="0005212D">
      <w:pPr>
        <w:jc w:val="center"/>
        <w:rPr>
          <w:b/>
          <w:sz w:val="40"/>
          <w:szCs w:val="40"/>
        </w:rPr>
      </w:pPr>
    </w:p>
    <w:p w14:paraId="13C13792" w14:textId="77777777" w:rsidR="0005212D" w:rsidRDefault="0005212D" w:rsidP="0005212D">
      <w:pPr>
        <w:jc w:val="center"/>
        <w:rPr>
          <w:b/>
          <w:sz w:val="40"/>
          <w:szCs w:val="40"/>
        </w:rPr>
      </w:pPr>
    </w:p>
    <w:p w14:paraId="13C13793" w14:textId="77777777" w:rsidR="0005212D" w:rsidRDefault="0005212D" w:rsidP="0005212D">
      <w:pPr>
        <w:jc w:val="center"/>
        <w:rPr>
          <w:b/>
          <w:sz w:val="40"/>
          <w:szCs w:val="40"/>
        </w:rPr>
      </w:pPr>
    </w:p>
    <w:p w14:paraId="13C13794" w14:textId="2AFE63CC" w:rsidR="00A2132B" w:rsidRDefault="00E672D0" w:rsidP="0005212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GARAGE </w:t>
      </w:r>
      <w:r w:rsidR="00453685">
        <w:rPr>
          <w:b/>
          <w:sz w:val="48"/>
          <w:szCs w:val="48"/>
        </w:rPr>
        <w:t xml:space="preserve">LETTINGS AND </w:t>
      </w:r>
      <w:r>
        <w:rPr>
          <w:b/>
          <w:sz w:val="48"/>
          <w:szCs w:val="48"/>
        </w:rPr>
        <w:t>ALLOCATIONS POLICY</w:t>
      </w:r>
    </w:p>
    <w:p w14:paraId="13C13795" w14:textId="77777777" w:rsidR="0005212D" w:rsidRPr="0005212D" w:rsidRDefault="0005212D" w:rsidP="0005212D">
      <w:pPr>
        <w:jc w:val="center"/>
      </w:pPr>
    </w:p>
    <w:p w14:paraId="13C13796" w14:textId="77777777" w:rsidR="0005212D" w:rsidRDefault="0005212D" w:rsidP="0005212D">
      <w:pPr>
        <w:jc w:val="center"/>
      </w:pPr>
    </w:p>
    <w:p w14:paraId="13C13797" w14:textId="77777777" w:rsidR="0005212D" w:rsidRDefault="0005212D" w:rsidP="0005212D">
      <w:pPr>
        <w:jc w:val="center"/>
      </w:pPr>
    </w:p>
    <w:p w14:paraId="13C13798" w14:textId="77777777" w:rsidR="0005212D" w:rsidRDefault="0005212D" w:rsidP="0005212D">
      <w:pPr>
        <w:jc w:val="center"/>
      </w:pPr>
    </w:p>
    <w:p w14:paraId="13C13799" w14:textId="77777777" w:rsidR="0005212D" w:rsidRDefault="0005212D" w:rsidP="0005212D">
      <w:pPr>
        <w:jc w:val="center"/>
      </w:pPr>
    </w:p>
    <w:p w14:paraId="13C1379A" w14:textId="77777777" w:rsidR="0005212D" w:rsidRPr="0005212D" w:rsidRDefault="0005212D" w:rsidP="0005212D">
      <w:pPr>
        <w:jc w:val="center"/>
      </w:pPr>
    </w:p>
    <w:p w14:paraId="13C1379B" w14:textId="77777777" w:rsidR="0005212D" w:rsidRDefault="0005212D" w:rsidP="0005212D">
      <w:pPr>
        <w:jc w:val="center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981"/>
      </w:tblGrid>
      <w:tr w:rsidR="0005212D" w14:paraId="13C1379E" w14:textId="77777777" w:rsidTr="0005212D">
        <w:trPr>
          <w:trHeight w:val="480"/>
        </w:trPr>
        <w:tc>
          <w:tcPr>
            <w:tcW w:w="3078" w:type="dxa"/>
            <w:vAlign w:val="center"/>
          </w:tcPr>
          <w:p w14:paraId="13C1379C" w14:textId="77777777" w:rsidR="0005212D" w:rsidRDefault="0005212D" w:rsidP="0005212D">
            <w:pPr>
              <w:jc w:val="left"/>
            </w:pPr>
            <w:r>
              <w:t>Unique Reference No</w:t>
            </w:r>
          </w:p>
        </w:tc>
        <w:tc>
          <w:tcPr>
            <w:tcW w:w="6165" w:type="dxa"/>
            <w:vAlign w:val="center"/>
          </w:tcPr>
          <w:p w14:paraId="13C1379D" w14:textId="01C1BE41" w:rsidR="0005212D" w:rsidRPr="00A2132B" w:rsidRDefault="00DB433C" w:rsidP="0005212D">
            <w:pPr>
              <w:jc w:val="left"/>
              <w:rPr>
                <w:b/>
              </w:rPr>
            </w:pPr>
            <w:r>
              <w:rPr>
                <w:b/>
              </w:rPr>
              <w:t>HS 021</w:t>
            </w:r>
          </w:p>
        </w:tc>
      </w:tr>
      <w:tr w:rsidR="0005212D" w14:paraId="13C137A1" w14:textId="77777777" w:rsidTr="0005212D">
        <w:trPr>
          <w:trHeight w:val="480"/>
        </w:trPr>
        <w:tc>
          <w:tcPr>
            <w:tcW w:w="3078" w:type="dxa"/>
            <w:vAlign w:val="center"/>
          </w:tcPr>
          <w:p w14:paraId="13C1379F" w14:textId="77777777" w:rsidR="0005212D" w:rsidRDefault="0005212D" w:rsidP="0005212D">
            <w:pPr>
              <w:jc w:val="left"/>
            </w:pPr>
            <w:r>
              <w:t>Date created</w:t>
            </w:r>
          </w:p>
        </w:tc>
        <w:tc>
          <w:tcPr>
            <w:tcW w:w="6165" w:type="dxa"/>
            <w:vAlign w:val="center"/>
          </w:tcPr>
          <w:p w14:paraId="13C137A0" w14:textId="0BF840E5" w:rsidR="0005212D" w:rsidRPr="0005212D" w:rsidRDefault="00F50680" w:rsidP="0005212D">
            <w:pPr>
              <w:jc w:val="left"/>
            </w:pPr>
            <w:r>
              <w:t xml:space="preserve">February </w:t>
            </w:r>
            <w:r w:rsidR="00E672D0">
              <w:t>20</w:t>
            </w:r>
            <w:r w:rsidR="00A125F7">
              <w:t>21</w:t>
            </w:r>
          </w:p>
        </w:tc>
      </w:tr>
      <w:tr w:rsidR="0005212D" w14:paraId="13C137A4" w14:textId="77777777" w:rsidTr="0005212D">
        <w:trPr>
          <w:trHeight w:val="480"/>
        </w:trPr>
        <w:tc>
          <w:tcPr>
            <w:tcW w:w="3078" w:type="dxa"/>
            <w:vAlign w:val="center"/>
          </w:tcPr>
          <w:p w14:paraId="13C137A2" w14:textId="77777777" w:rsidR="0005212D" w:rsidRDefault="0005212D" w:rsidP="0005212D">
            <w:pPr>
              <w:jc w:val="left"/>
            </w:pPr>
            <w:r>
              <w:t>Date for review</w:t>
            </w:r>
          </w:p>
        </w:tc>
        <w:tc>
          <w:tcPr>
            <w:tcW w:w="6165" w:type="dxa"/>
            <w:vAlign w:val="center"/>
          </w:tcPr>
          <w:p w14:paraId="13C137A3" w14:textId="0109CD33" w:rsidR="0005212D" w:rsidRPr="0005212D" w:rsidRDefault="00F50680" w:rsidP="0005212D">
            <w:pPr>
              <w:jc w:val="left"/>
            </w:pPr>
            <w:r>
              <w:t xml:space="preserve">March </w:t>
            </w:r>
            <w:r w:rsidR="00DB433C">
              <w:t>202</w:t>
            </w:r>
            <w:r w:rsidR="00A125F7">
              <w:t>4</w:t>
            </w:r>
            <w:r>
              <w:t xml:space="preserve"> </w:t>
            </w:r>
            <w:r w:rsidR="00226BCB">
              <w:t>(</w:t>
            </w:r>
            <w:r>
              <w:t>or sooner if legislation or best practice dictates</w:t>
            </w:r>
            <w:r w:rsidR="00226BCB">
              <w:t>)</w:t>
            </w:r>
          </w:p>
        </w:tc>
      </w:tr>
      <w:tr w:rsidR="0005212D" w14:paraId="13C137A7" w14:textId="77777777" w:rsidTr="0005212D">
        <w:trPr>
          <w:trHeight w:val="480"/>
        </w:trPr>
        <w:tc>
          <w:tcPr>
            <w:tcW w:w="3078" w:type="dxa"/>
            <w:vAlign w:val="center"/>
          </w:tcPr>
          <w:p w14:paraId="13C137A5" w14:textId="77777777" w:rsidR="0005212D" w:rsidRDefault="0005212D" w:rsidP="0005212D">
            <w:pPr>
              <w:jc w:val="left"/>
            </w:pPr>
            <w:r>
              <w:t>Author</w:t>
            </w:r>
          </w:p>
        </w:tc>
        <w:tc>
          <w:tcPr>
            <w:tcW w:w="6165" w:type="dxa"/>
            <w:vAlign w:val="center"/>
          </w:tcPr>
          <w:p w14:paraId="13C137A6" w14:textId="4419AC38" w:rsidR="0005212D" w:rsidRPr="0005212D" w:rsidRDefault="00D04931" w:rsidP="00E25B7F">
            <w:pPr>
              <w:jc w:val="left"/>
            </w:pPr>
            <w:r>
              <w:t>Allocations</w:t>
            </w:r>
            <w:r w:rsidR="00E25B7F">
              <w:t xml:space="preserve"> &amp; Voids</w:t>
            </w:r>
            <w:r>
              <w:t xml:space="preserve"> Manager</w:t>
            </w:r>
          </w:p>
        </w:tc>
      </w:tr>
      <w:tr w:rsidR="0005212D" w14:paraId="13C137AA" w14:textId="77777777" w:rsidTr="0005212D">
        <w:trPr>
          <w:trHeight w:val="480"/>
        </w:trPr>
        <w:tc>
          <w:tcPr>
            <w:tcW w:w="3078" w:type="dxa"/>
            <w:vAlign w:val="center"/>
          </w:tcPr>
          <w:p w14:paraId="13C137A8" w14:textId="77777777" w:rsidR="0005212D" w:rsidRDefault="0005212D" w:rsidP="0005212D">
            <w:pPr>
              <w:jc w:val="left"/>
            </w:pPr>
            <w:r>
              <w:t>Version Number</w:t>
            </w:r>
          </w:p>
        </w:tc>
        <w:tc>
          <w:tcPr>
            <w:tcW w:w="6165" w:type="dxa"/>
            <w:vAlign w:val="center"/>
          </w:tcPr>
          <w:p w14:paraId="13C137A9" w14:textId="1560C9CA" w:rsidR="0005212D" w:rsidRPr="0005212D" w:rsidRDefault="00E672D0" w:rsidP="0005212D">
            <w:pPr>
              <w:jc w:val="left"/>
            </w:pPr>
            <w:r>
              <w:t>1</w:t>
            </w:r>
            <w:r w:rsidR="00F50680">
              <w:t>.</w:t>
            </w:r>
            <w:r w:rsidR="00BB4550">
              <w:t>3</w:t>
            </w:r>
          </w:p>
        </w:tc>
      </w:tr>
      <w:tr w:rsidR="0005212D" w14:paraId="13C137AD" w14:textId="77777777" w:rsidTr="0005212D">
        <w:trPr>
          <w:trHeight w:val="480"/>
        </w:trPr>
        <w:tc>
          <w:tcPr>
            <w:tcW w:w="3078" w:type="dxa"/>
            <w:vAlign w:val="center"/>
          </w:tcPr>
          <w:p w14:paraId="13C137AB" w14:textId="77777777" w:rsidR="0005212D" w:rsidRDefault="0005212D" w:rsidP="0005212D">
            <w:pPr>
              <w:jc w:val="left"/>
            </w:pPr>
            <w:r>
              <w:t>Status</w:t>
            </w:r>
          </w:p>
        </w:tc>
        <w:tc>
          <w:tcPr>
            <w:tcW w:w="6165" w:type="dxa"/>
            <w:vAlign w:val="center"/>
          </w:tcPr>
          <w:p w14:paraId="13C137AC" w14:textId="331DA3DF" w:rsidR="0005212D" w:rsidRPr="0005212D" w:rsidRDefault="00570E60" w:rsidP="00AA21E5">
            <w:pPr>
              <w:jc w:val="left"/>
            </w:pPr>
            <w:r>
              <w:t>Approved</w:t>
            </w:r>
          </w:p>
        </w:tc>
      </w:tr>
      <w:tr w:rsidR="0005212D" w14:paraId="13C137B0" w14:textId="77777777" w:rsidTr="0005212D">
        <w:trPr>
          <w:trHeight w:val="480"/>
        </w:trPr>
        <w:tc>
          <w:tcPr>
            <w:tcW w:w="3078" w:type="dxa"/>
            <w:vAlign w:val="center"/>
          </w:tcPr>
          <w:p w14:paraId="13C137AE" w14:textId="77777777" w:rsidR="0005212D" w:rsidRDefault="0005212D" w:rsidP="0005212D">
            <w:pPr>
              <w:jc w:val="left"/>
            </w:pPr>
            <w:r>
              <w:t>Accountable Director</w:t>
            </w:r>
          </w:p>
        </w:tc>
        <w:tc>
          <w:tcPr>
            <w:tcW w:w="6165" w:type="dxa"/>
            <w:vAlign w:val="center"/>
          </w:tcPr>
          <w:p w14:paraId="13C137AF" w14:textId="03957BF5" w:rsidR="0005212D" w:rsidRPr="0005212D" w:rsidRDefault="00E672D0" w:rsidP="0005212D">
            <w:pPr>
              <w:jc w:val="left"/>
            </w:pPr>
            <w:r>
              <w:t>Director of Operations</w:t>
            </w:r>
          </w:p>
        </w:tc>
      </w:tr>
      <w:tr w:rsidR="0005212D" w14:paraId="13C137B3" w14:textId="77777777" w:rsidTr="0005212D">
        <w:trPr>
          <w:trHeight w:val="480"/>
        </w:trPr>
        <w:tc>
          <w:tcPr>
            <w:tcW w:w="3078" w:type="dxa"/>
            <w:vAlign w:val="center"/>
          </w:tcPr>
          <w:p w14:paraId="13C137B1" w14:textId="77777777" w:rsidR="0005212D" w:rsidRDefault="0005212D" w:rsidP="0005212D">
            <w:pPr>
              <w:jc w:val="left"/>
            </w:pPr>
            <w:r>
              <w:t>Tenant Consultation</w:t>
            </w:r>
          </w:p>
        </w:tc>
        <w:tc>
          <w:tcPr>
            <w:tcW w:w="6165" w:type="dxa"/>
            <w:vAlign w:val="center"/>
          </w:tcPr>
          <w:p w14:paraId="13C137B2" w14:textId="137703BB" w:rsidR="0005212D" w:rsidRPr="0005212D" w:rsidRDefault="00226BCB" w:rsidP="0005212D">
            <w:pPr>
              <w:jc w:val="left"/>
            </w:pPr>
            <w:r>
              <w:t>08/03/2021 – Tenants’ Forum Meeting</w:t>
            </w:r>
          </w:p>
        </w:tc>
      </w:tr>
      <w:tr w:rsidR="0005212D" w14:paraId="13C137B6" w14:textId="77777777" w:rsidTr="0005212D">
        <w:trPr>
          <w:trHeight w:val="480"/>
        </w:trPr>
        <w:tc>
          <w:tcPr>
            <w:tcW w:w="3078" w:type="dxa"/>
            <w:vAlign w:val="center"/>
          </w:tcPr>
          <w:p w14:paraId="13C137B4" w14:textId="77777777" w:rsidR="0005212D" w:rsidRDefault="0005212D" w:rsidP="0005212D">
            <w:pPr>
              <w:jc w:val="left"/>
            </w:pPr>
            <w:r>
              <w:t>Equality &amp; Diversity Impact Assessment</w:t>
            </w:r>
          </w:p>
        </w:tc>
        <w:tc>
          <w:tcPr>
            <w:tcW w:w="6165" w:type="dxa"/>
            <w:vAlign w:val="center"/>
          </w:tcPr>
          <w:p w14:paraId="13C137B5" w14:textId="0417EB42" w:rsidR="0005212D" w:rsidRPr="0005212D" w:rsidRDefault="00CF14A7" w:rsidP="00226BCB">
            <w:pPr>
              <w:jc w:val="left"/>
            </w:pPr>
            <w:r>
              <w:t>02</w:t>
            </w:r>
            <w:r w:rsidR="00226BCB">
              <w:t>/</w:t>
            </w:r>
            <w:r>
              <w:t>03</w:t>
            </w:r>
            <w:r w:rsidR="00226BCB">
              <w:t>/</w:t>
            </w:r>
            <w:r>
              <w:t>2021</w:t>
            </w:r>
            <w:r w:rsidR="00613D35">
              <w:t>– Impact – Medium (</w:t>
            </w:r>
            <w:r w:rsidR="00226BCB">
              <w:t xml:space="preserve">amendments </w:t>
            </w:r>
            <w:r w:rsidR="00613D35">
              <w:t>made</w:t>
            </w:r>
            <w:r w:rsidR="00226BCB">
              <w:t xml:space="preserve"> accordingly</w:t>
            </w:r>
            <w:r w:rsidR="00613D35">
              <w:t>)</w:t>
            </w:r>
          </w:p>
        </w:tc>
      </w:tr>
      <w:tr w:rsidR="00226BCB" w14:paraId="61C0A59C" w14:textId="77777777" w:rsidTr="0005212D">
        <w:trPr>
          <w:trHeight w:val="480"/>
        </w:trPr>
        <w:tc>
          <w:tcPr>
            <w:tcW w:w="3078" w:type="dxa"/>
            <w:vAlign w:val="center"/>
          </w:tcPr>
          <w:p w14:paraId="5BC2BEC6" w14:textId="5B377875" w:rsidR="00226BCB" w:rsidRDefault="00226BCB" w:rsidP="0005212D">
            <w:pPr>
              <w:jc w:val="left"/>
            </w:pPr>
            <w:r>
              <w:t>Legal Advice</w:t>
            </w:r>
          </w:p>
        </w:tc>
        <w:tc>
          <w:tcPr>
            <w:tcW w:w="6165" w:type="dxa"/>
            <w:vAlign w:val="center"/>
          </w:tcPr>
          <w:p w14:paraId="591DA7F1" w14:textId="6EE4646E" w:rsidR="00226BCB" w:rsidRDefault="00226BCB" w:rsidP="007629C2">
            <w:pPr>
              <w:jc w:val="left"/>
            </w:pPr>
            <w:r w:rsidRPr="00226BCB">
              <w:rPr>
                <w:i/>
                <w:iCs/>
              </w:rPr>
              <w:t>Not Required</w:t>
            </w:r>
            <w:r>
              <w:t xml:space="preserve"> – Low Risk Policy</w:t>
            </w:r>
          </w:p>
        </w:tc>
      </w:tr>
    </w:tbl>
    <w:p w14:paraId="13C137B7" w14:textId="77777777" w:rsidR="0005212D" w:rsidRDefault="0005212D" w:rsidP="0005212D">
      <w:pPr>
        <w:jc w:val="center"/>
      </w:pPr>
    </w:p>
    <w:p w14:paraId="13C137B8" w14:textId="77777777" w:rsidR="0005212D" w:rsidRDefault="0005212D">
      <w:pPr>
        <w:jc w:val="left"/>
      </w:pPr>
      <w:r>
        <w:br w:type="page"/>
      </w:r>
    </w:p>
    <w:p w14:paraId="13C137B9" w14:textId="4EC8BB47" w:rsidR="0005212D" w:rsidRPr="00226BCB" w:rsidRDefault="0005212D" w:rsidP="00226BCB">
      <w:pPr>
        <w:tabs>
          <w:tab w:val="left" w:pos="720"/>
          <w:tab w:val="left" w:pos="1440"/>
        </w:tabs>
        <w:jc w:val="left"/>
        <w:rPr>
          <w:b/>
          <w:sz w:val="22"/>
          <w:szCs w:val="22"/>
        </w:rPr>
      </w:pPr>
      <w:r w:rsidRPr="0005212D">
        <w:rPr>
          <w:b/>
        </w:rPr>
        <w:lastRenderedPageBreak/>
        <w:t>1</w:t>
      </w:r>
      <w:r w:rsidRPr="0005212D">
        <w:rPr>
          <w:b/>
        </w:rPr>
        <w:tab/>
      </w:r>
      <w:r w:rsidRPr="00226BCB">
        <w:rPr>
          <w:b/>
          <w:sz w:val="22"/>
          <w:szCs w:val="22"/>
        </w:rPr>
        <w:t>Responsibility</w:t>
      </w:r>
    </w:p>
    <w:p w14:paraId="13C137BA" w14:textId="696645A4" w:rsidR="0005212D" w:rsidRPr="00226BCB" w:rsidRDefault="0005212D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sz w:val="22"/>
          <w:szCs w:val="22"/>
        </w:rPr>
        <w:tab/>
      </w:r>
    </w:p>
    <w:p w14:paraId="2BFA4193" w14:textId="5420AB1C" w:rsidR="00A50B6A" w:rsidRPr="00226BCB" w:rsidRDefault="00226BCB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1.1</w:t>
      </w:r>
      <w:r w:rsidR="00E672D0" w:rsidRPr="00226BCB">
        <w:rPr>
          <w:sz w:val="22"/>
          <w:szCs w:val="22"/>
        </w:rPr>
        <w:tab/>
      </w:r>
      <w:r w:rsidR="006825E0" w:rsidRPr="00226BCB">
        <w:rPr>
          <w:sz w:val="22"/>
          <w:szCs w:val="22"/>
        </w:rPr>
        <w:t xml:space="preserve">The </w:t>
      </w:r>
      <w:r w:rsidR="00F50680" w:rsidRPr="00226BCB">
        <w:rPr>
          <w:sz w:val="22"/>
          <w:szCs w:val="22"/>
        </w:rPr>
        <w:t>Operations Committee</w:t>
      </w:r>
      <w:r w:rsidR="00E672D0" w:rsidRPr="00226BCB">
        <w:rPr>
          <w:sz w:val="22"/>
          <w:szCs w:val="22"/>
        </w:rPr>
        <w:t xml:space="preserve"> is respons</w:t>
      </w:r>
      <w:r w:rsidR="006825E0" w:rsidRPr="00226BCB">
        <w:rPr>
          <w:sz w:val="22"/>
          <w:szCs w:val="22"/>
        </w:rPr>
        <w:t xml:space="preserve">ible for </w:t>
      </w:r>
      <w:r w:rsidR="00903634" w:rsidRPr="00226BCB">
        <w:rPr>
          <w:sz w:val="22"/>
          <w:szCs w:val="22"/>
        </w:rPr>
        <w:t xml:space="preserve">the </w:t>
      </w:r>
      <w:r w:rsidR="006825E0" w:rsidRPr="00226BCB">
        <w:rPr>
          <w:sz w:val="22"/>
          <w:szCs w:val="22"/>
        </w:rPr>
        <w:t xml:space="preserve">approval </w:t>
      </w:r>
      <w:r w:rsidR="00A50B6A" w:rsidRPr="00226BCB">
        <w:rPr>
          <w:sz w:val="22"/>
          <w:szCs w:val="22"/>
        </w:rPr>
        <w:t xml:space="preserve">and implementation </w:t>
      </w:r>
      <w:r w:rsidR="00903634" w:rsidRPr="00226BCB">
        <w:rPr>
          <w:sz w:val="22"/>
          <w:szCs w:val="22"/>
        </w:rPr>
        <w:t>of this Garage Allocation Policy</w:t>
      </w:r>
      <w:r w:rsidR="00B20748" w:rsidRPr="00226BCB">
        <w:rPr>
          <w:sz w:val="22"/>
          <w:szCs w:val="22"/>
        </w:rPr>
        <w:t xml:space="preserve"> and Garage Allocation Procedure</w:t>
      </w:r>
      <w:r w:rsidR="00903634" w:rsidRPr="00226BCB">
        <w:rPr>
          <w:sz w:val="22"/>
          <w:szCs w:val="22"/>
        </w:rPr>
        <w:t xml:space="preserve">.  </w:t>
      </w:r>
    </w:p>
    <w:p w14:paraId="6A407D9C" w14:textId="77777777" w:rsidR="00A50B6A" w:rsidRPr="00226BCB" w:rsidRDefault="00A50B6A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43E9ABFB" w14:textId="1A9B1E2A" w:rsidR="00A50B6A" w:rsidRPr="00226BCB" w:rsidRDefault="00226BCB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1.2</w:t>
      </w:r>
      <w:r w:rsidR="00A50B6A" w:rsidRPr="00226BCB">
        <w:rPr>
          <w:sz w:val="22"/>
          <w:szCs w:val="22"/>
        </w:rPr>
        <w:tab/>
        <w:t xml:space="preserve">The Director of Operations and Assistant Director of </w:t>
      </w:r>
      <w:r w:rsidR="00F50680" w:rsidRPr="00226BCB">
        <w:rPr>
          <w:sz w:val="22"/>
          <w:szCs w:val="22"/>
        </w:rPr>
        <w:t xml:space="preserve">Customer Services </w:t>
      </w:r>
      <w:r w:rsidR="00A50B6A" w:rsidRPr="00226BCB">
        <w:rPr>
          <w:sz w:val="22"/>
          <w:szCs w:val="22"/>
        </w:rPr>
        <w:t>are responsible for the management of this Policy and any procedures contained therein.</w:t>
      </w:r>
    </w:p>
    <w:p w14:paraId="61DD9737" w14:textId="77777777" w:rsidR="00A50B6A" w:rsidRPr="00226BCB" w:rsidRDefault="00A50B6A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18C120FA" w14:textId="6BE500C3" w:rsidR="00E672D0" w:rsidRPr="00226BCB" w:rsidRDefault="00226BCB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1.3</w:t>
      </w:r>
      <w:r w:rsidR="00A50B6A" w:rsidRPr="00226BCB">
        <w:rPr>
          <w:sz w:val="22"/>
          <w:szCs w:val="22"/>
        </w:rPr>
        <w:tab/>
        <w:t>T</w:t>
      </w:r>
      <w:r w:rsidR="00E672D0" w:rsidRPr="00226BCB">
        <w:rPr>
          <w:sz w:val="22"/>
          <w:szCs w:val="22"/>
        </w:rPr>
        <w:t xml:space="preserve">he Void &amp; Allocations Manager and delegated staff are responsible for </w:t>
      </w:r>
      <w:r w:rsidR="006825E0" w:rsidRPr="00226BCB">
        <w:rPr>
          <w:sz w:val="22"/>
          <w:szCs w:val="22"/>
        </w:rPr>
        <w:t xml:space="preserve">the </w:t>
      </w:r>
      <w:proofErr w:type="gramStart"/>
      <w:r w:rsidR="006825E0" w:rsidRPr="00226BCB">
        <w:rPr>
          <w:sz w:val="22"/>
          <w:szCs w:val="22"/>
        </w:rPr>
        <w:t>day to day</w:t>
      </w:r>
      <w:proofErr w:type="gramEnd"/>
      <w:r w:rsidR="006825E0" w:rsidRPr="00226BCB">
        <w:rPr>
          <w:sz w:val="22"/>
          <w:szCs w:val="22"/>
        </w:rPr>
        <w:t xml:space="preserve"> process and </w:t>
      </w:r>
      <w:r w:rsidR="00E672D0" w:rsidRPr="00226BCB">
        <w:rPr>
          <w:sz w:val="22"/>
          <w:szCs w:val="22"/>
        </w:rPr>
        <w:t>delivery.</w:t>
      </w:r>
    </w:p>
    <w:p w14:paraId="13C137BB" w14:textId="77777777" w:rsidR="0005212D" w:rsidRPr="00226BCB" w:rsidRDefault="0005212D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13C137BC" w14:textId="4B5B3A2A" w:rsidR="0005212D" w:rsidRPr="00226BCB" w:rsidRDefault="0005212D" w:rsidP="00226BCB">
      <w:pPr>
        <w:tabs>
          <w:tab w:val="left" w:pos="720"/>
          <w:tab w:val="left" w:pos="1440"/>
        </w:tabs>
        <w:ind w:left="720" w:hanging="720"/>
        <w:jc w:val="left"/>
        <w:rPr>
          <w:b/>
          <w:sz w:val="22"/>
          <w:szCs w:val="22"/>
        </w:rPr>
      </w:pPr>
      <w:r w:rsidRPr="00226BCB">
        <w:rPr>
          <w:b/>
          <w:sz w:val="22"/>
          <w:szCs w:val="22"/>
        </w:rPr>
        <w:t>2</w:t>
      </w:r>
      <w:r w:rsidRPr="00226BCB">
        <w:rPr>
          <w:b/>
          <w:sz w:val="22"/>
          <w:szCs w:val="22"/>
        </w:rPr>
        <w:tab/>
        <w:t>Definitions</w:t>
      </w:r>
    </w:p>
    <w:p w14:paraId="13C137BD" w14:textId="77777777" w:rsidR="0005212D" w:rsidRPr="00226BCB" w:rsidRDefault="0005212D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3B43C5E2" w14:textId="299C77A4" w:rsidR="00625063" w:rsidRPr="00226BCB" w:rsidRDefault="00226BCB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2.1</w:t>
      </w:r>
      <w:r w:rsidR="00625063" w:rsidRPr="00226BCB">
        <w:rPr>
          <w:sz w:val="22"/>
          <w:szCs w:val="22"/>
        </w:rPr>
        <w:tab/>
      </w:r>
      <w:r w:rsidR="00624F53" w:rsidRPr="00226BCB">
        <w:rPr>
          <w:sz w:val="22"/>
          <w:szCs w:val="22"/>
        </w:rPr>
        <w:t xml:space="preserve">Void Garage – </w:t>
      </w:r>
      <w:r w:rsidR="00D04931" w:rsidRPr="00226BCB">
        <w:rPr>
          <w:sz w:val="22"/>
          <w:szCs w:val="22"/>
        </w:rPr>
        <w:t>Garage that currently has no rental agreement set against the asset.</w:t>
      </w:r>
    </w:p>
    <w:p w14:paraId="6EF36B0A" w14:textId="3B2D2EBC" w:rsidR="00F50680" w:rsidRPr="00226BCB" w:rsidRDefault="00F50680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sz w:val="22"/>
          <w:szCs w:val="22"/>
        </w:rPr>
        <w:tab/>
      </w:r>
    </w:p>
    <w:p w14:paraId="4F66C042" w14:textId="53CF5286" w:rsidR="00F50680" w:rsidRPr="00226BCB" w:rsidRDefault="00226BCB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2.2</w:t>
      </w:r>
      <w:r w:rsidR="00F50680" w:rsidRPr="00226BCB">
        <w:rPr>
          <w:sz w:val="22"/>
          <w:szCs w:val="22"/>
        </w:rPr>
        <w:tab/>
        <w:t>VAT – Value Added Tax (charged at the relevant rate).</w:t>
      </w:r>
    </w:p>
    <w:p w14:paraId="13C137BE" w14:textId="4062F2DE" w:rsidR="0005212D" w:rsidRPr="00226BCB" w:rsidRDefault="00624F53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sz w:val="22"/>
          <w:szCs w:val="22"/>
        </w:rPr>
        <w:tab/>
      </w:r>
      <w:r w:rsidR="0005212D" w:rsidRPr="00226BCB">
        <w:rPr>
          <w:sz w:val="22"/>
          <w:szCs w:val="22"/>
        </w:rPr>
        <w:tab/>
      </w:r>
    </w:p>
    <w:p w14:paraId="13C137C0" w14:textId="539DC269" w:rsidR="0005212D" w:rsidRPr="00226BCB" w:rsidRDefault="0005212D" w:rsidP="00226BCB">
      <w:pPr>
        <w:tabs>
          <w:tab w:val="left" w:pos="720"/>
          <w:tab w:val="left" w:pos="1440"/>
        </w:tabs>
        <w:ind w:left="720" w:hanging="720"/>
        <w:jc w:val="left"/>
        <w:rPr>
          <w:b/>
          <w:sz w:val="22"/>
          <w:szCs w:val="22"/>
        </w:rPr>
      </w:pPr>
      <w:r w:rsidRPr="00226BCB">
        <w:rPr>
          <w:b/>
          <w:sz w:val="22"/>
          <w:szCs w:val="22"/>
        </w:rPr>
        <w:t>3</w:t>
      </w:r>
      <w:r w:rsidRPr="00226BCB">
        <w:rPr>
          <w:b/>
          <w:sz w:val="22"/>
          <w:szCs w:val="22"/>
        </w:rPr>
        <w:tab/>
        <w:t>Aims and Objectives</w:t>
      </w:r>
    </w:p>
    <w:p w14:paraId="13C137C1" w14:textId="77777777" w:rsidR="0005212D" w:rsidRPr="00226BCB" w:rsidRDefault="0005212D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40F180EC" w14:textId="6DF4DAF0" w:rsidR="00903634" w:rsidRPr="00226BCB" w:rsidRDefault="00207291" w:rsidP="00226BCB">
      <w:pPr>
        <w:tabs>
          <w:tab w:val="left" w:pos="720"/>
        </w:tabs>
        <w:ind w:left="709" w:hanging="709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3.1</w:t>
      </w:r>
      <w:r w:rsidRPr="00226BCB">
        <w:rPr>
          <w:sz w:val="22"/>
          <w:szCs w:val="22"/>
        </w:rPr>
        <w:tab/>
      </w:r>
      <w:r w:rsidR="00624F53" w:rsidRPr="00226BCB">
        <w:rPr>
          <w:sz w:val="22"/>
          <w:szCs w:val="22"/>
        </w:rPr>
        <w:t xml:space="preserve">To encourage the rental of garages in areas where </w:t>
      </w:r>
      <w:r w:rsidR="00A50B6A" w:rsidRPr="00226BCB">
        <w:rPr>
          <w:sz w:val="22"/>
          <w:szCs w:val="22"/>
        </w:rPr>
        <w:t xml:space="preserve">there </w:t>
      </w:r>
      <w:r w:rsidR="008310C5" w:rsidRPr="00226BCB">
        <w:rPr>
          <w:sz w:val="22"/>
          <w:szCs w:val="22"/>
        </w:rPr>
        <w:t>is a</w:t>
      </w:r>
      <w:r w:rsidR="00A50B6A" w:rsidRPr="00226BCB">
        <w:rPr>
          <w:sz w:val="22"/>
          <w:szCs w:val="22"/>
        </w:rPr>
        <w:t xml:space="preserve"> high density </w:t>
      </w:r>
      <w:r w:rsidR="008310C5" w:rsidRPr="00226BCB">
        <w:rPr>
          <w:sz w:val="22"/>
          <w:szCs w:val="22"/>
        </w:rPr>
        <w:t xml:space="preserve">of properties and </w:t>
      </w:r>
      <w:r w:rsidR="00624F53" w:rsidRPr="00226BCB">
        <w:rPr>
          <w:sz w:val="22"/>
          <w:szCs w:val="22"/>
        </w:rPr>
        <w:t xml:space="preserve">car parking is </w:t>
      </w:r>
      <w:r w:rsidR="00BB4550" w:rsidRPr="00226BCB">
        <w:rPr>
          <w:sz w:val="22"/>
          <w:szCs w:val="22"/>
        </w:rPr>
        <w:t>limited.</w:t>
      </w:r>
      <w:r w:rsidR="00903634" w:rsidRPr="00226BCB">
        <w:rPr>
          <w:sz w:val="22"/>
          <w:szCs w:val="22"/>
        </w:rPr>
        <w:t xml:space="preserve"> </w:t>
      </w:r>
    </w:p>
    <w:p w14:paraId="049C10CF" w14:textId="77777777" w:rsidR="00207291" w:rsidRPr="00226BCB" w:rsidRDefault="00207291" w:rsidP="00226BCB">
      <w:pPr>
        <w:tabs>
          <w:tab w:val="left" w:pos="720"/>
        </w:tabs>
        <w:ind w:left="709" w:hanging="709"/>
        <w:jc w:val="left"/>
        <w:rPr>
          <w:sz w:val="22"/>
          <w:szCs w:val="22"/>
        </w:rPr>
      </w:pPr>
    </w:p>
    <w:p w14:paraId="0E9EA596" w14:textId="1DE9B70F" w:rsidR="00624F53" w:rsidRPr="00226BCB" w:rsidRDefault="00207291" w:rsidP="00226BCB">
      <w:pPr>
        <w:tabs>
          <w:tab w:val="left" w:pos="720"/>
        </w:tabs>
        <w:ind w:left="709" w:hanging="709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3.2</w:t>
      </w:r>
      <w:r w:rsidRPr="00226BCB">
        <w:rPr>
          <w:sz w:val="22"/>
          <w:szCs w:val="22"/>
        </w:rPr>
        <w:tab/>
      </w:r>
      <w:r w:rsidR="00903634" w:rsidRPr="00226BCB">
        <w:rPr>
          <w:sz w:val="22"/>
          <w:szCs w:val="22"/>
        </w:rPr>
        <w:t>T</w:t>
      </w:r>
      <w:r w:rsidR="00624F53" w:rsidRPr="00226BCB">
        <w:rPr>
          <w:sz w:val="22"/>
          <w:szCs w:val="22"/>
        </w:rPr>
        <w:t xml:space="preserve">o optimise income generation by ensuring all garages are </w:t>
      </w:r>
      <w:r w:rsidR="0020397D" w:rsidRPr="00226BCB">
        <w:rPr>
          <w:sz w:val="22"/>
          <w:szCs w:val="22"/>
        </w:rPr>
        <w:t>l</w:t>
      </w:r>
      <w:r w:rsidR="00881537" w:rsidRPr="00226BCB">
        <w:rPr>
          <w:sz w:val="22"/>
          <w:szCs w:val="22"/>
        </w:rPr>
        <w:t>et</w:t>
      </w:r>
      <w:r w:rsidR="00903634" w:rsidRPr="00226BCB">
        <w:rPr>
          <w:sz w:val="22"/>
          <w:szCs w:val="22"/>
        </w:rPr>
        <w:t xml:space="preserve"> </w:t>
      </w:r>
      <w:r w:rsidR="00C6474F" w:rsidRPr="00226BCB">
        <w:rPr>
          <w:sz w:val="22"/>
          <w:szCs w:val="22"/>
        </w:rPr>
        <w:t xml:space="preserve">within </w:t>
      </w:r>
      <w:r w:rsidR="00881537" w:rsidRPr="00226BCB">
        <w:rPr>
          <w:sz w:val="22"/>
          <w:szCs w:val="22"/>
        </w:rPr>
        <w:t xml:space="preserve">a </w:t>
      </w:r>
      <w:r w:rsidR="00CC1AB1" w:rsidRPr="00226BCB">
        <w:rPr>
          <w:sz w:val="22"/>
          <w:szCs w:val="22"/>
        </w:rPr>
        <w:t xml:space="preserve">timely </w:t>
      </w:r>
      <w:r w:rsidR="00BB4550" w:rsidRPr="00226BCB">
        <w:rPr>
          <w:sz w:val="22"/>
          <w:szCs w:val="22"/>
        </w:rPr>
        <w:t>manner.</w:t>
      </w:r>
    </w:p>
    <w:p w14:paraId="17D0B3FC" w14:textId="77777777" w:rsidR="00207291" w:rsidRPr="00226BCB" w:rsidRDefault="00207291" w:rsidP="00226BCB">
      <w:pPr>
        <w:tabs>
          <w:tab w:val="left" w:pos="720"/>
        </w:tabs>
        <w:ind w:left="709" w:hanging="709"/>
        <w:jc w:val="left"/>
        <w:rPr>
          <w:sz w:val="22"/>
          <w:szCs w:val="22"/>
        </w:rPr>
      </w:pPr>
    </w:p>
    <w:p w14:paraId="110252CA" w14:textId="39CD4C70" w:rsidR="008310C5" w:rsidRPr="00226BCB" w:rsidRDefault="00207291" w:rsidP="00226BCB">
      <w:pPr>
        <w:tabs>
          <w:tab w:val="left" w:pos="720"/>
        </w:tabs>
        <w:ind w:left="709" w:hanging="709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3.3</w:t>
      </w:r>
      <w:r w:rsidRPr="00226BCB">
        <w:rPr>
          <w:sz w:val="22"/>
          <w:szCs w:val="22"/>
        </w:rPr>
        <w:tab/>
      </w:r>
      <w:r w:rsidR="008310C5" w:rsidRPr="00226BCB">
        <w:rPr>
          <w:sz w:val="22"/>
          <w:szCs w:val="22"/>
        </w:rPr>
        <w:t xml:space="preserve">To allocate garages </w:t>
      </w:r>
      <w:r w:rsidR="00B8789A" w:rsidRPr="00226BCB">
        <w:rPr>
          <w:sz w:val="22"/>
          <w:szCs w:val="22"/>
        </w:rPr>
        <w:t xml:space="preserve">on a fair and equitable basis </w:t>
      </w:r>
      <w:r w:rsidR="00F50680" w:rsidRPr="00226BCB">
        <w:rPr>
          <w:sz w:val="22"/>
          <w:szCs w:val="22"/>
        </w:rPr>
        <w:t>via our</w:t>
      </w:r>
      <w:r w:rsidR="00B8789A" w:rsidRPr="00226BCB">
        <w:rPr>
          <w:sz w:val="22"/>
          <w:szCs w:val="22"/>
        </w:rPr>
        <w:t xml:space="preserve"> online garage application process</w:t>
      </w:r>
      <w:r w:rsidR="008310C5" w:rsidRPr="00226BCB">
        <w:rPr>
          <w:sz w:val="22"/>
          <w:szCs w:val="22"/>
        </w:rPr>
        <w:t>.</w:t>
      </w:r>
    </w:p>
    <w:p w14:paraId="26F643B5" w14:textId="77777777" w:rsidR="00903634" w:rsidRPr="00226BCB" w:rsidRDefault="00903634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13C137C4" w14:textId="663806EA" w:rsidR="0005212D" w:rsidRPr="00226BCB" w:rsidRDefault="0005212D" w:rsidP="00226BCB">
      <w:pPr>
        <w:tabs>
          <w:tab w:val="left" w:pos="720"/>
          <w:tab w:val="left" w:pos="1440"/>
        </w:tabs>
        <w:ind w:left="720" w:hanging="720"/>
        <w:jc w:val="left"/>
        <w:rPr>
          <w:b/>
          <w:sz w:val="22"/>
          <w:szCs w:val="22"/>
        </w:rPr>
      </w:pPr>
      <w:r w:rsidRPr="00226BCB">
        <w:rPr>
          <w:b/>
          <w:sz w:val="22"/>
          <w:szCs w:val="22"/>
        </w:rPr>
        <w:t>4</w:t>
      </w:r>
      <w:r w:rsidRPr="00226BCB">
        <w:rPr>
          <w:b/>
          <w:sz w:val="22"/>
          <w:szCs w:val="22"/>
        </w:rPr>
        <w:tab/>
        <w:t xml:space="preserve">Policy Statement </w:t>
      </w:r>
    </w:p>
    <w:p w14:paraId="13C137C5" w14:textId="77777777" w:rsidR="00C93B66" w:rsidRPr="00226BCB" w:rsidRDefault="00C93B66" w:rsidP="00226BCB">
      <w:pPr>
        <w:tabs>
          <w:tab w:val="left" w:pos="720"/>
          <w:tab w:val="left" w:pos="1440"/>
        </w:tabs>
        <w:ind w:left="720" w:hanging="720"/>
        <w:jc w:val="left"/>
        <w:rPr>
          <w:b/>
          <w:sz w:val="22"/>
          <w:szCs w:val="22"/>
        </w:rPr>
      </w:pPr>
    </w:p>
    <w:p w14:paraId="531F8A92" w14:textId="39B2A479" w:rsidR="00CF7010" w:rsidRPr="00226BCB" w:rsidRDefault="00CF7010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4.1</w:t>
      </w:r>
      <w:r w:rsidRPr="00226BCB">
        <w:rPr>
          <w:sz w:val="22"/>
          <w:szCs w:val="22"/>
        </w:rPr>
        <w:tab/>
      </w:r>
      <w:r w:rsidR="00F50680" w:rsidRPr="00226BCB">
        <w:rPr>
          <w:sz w:val="22"/>
          <w:szCs w:val="22"/>
        </w:rPr>
        <w:t>Each</w:t>
      </w:r>
      <w:r w:rsidR="006F1ADC" w:rsidRPr="00226BCB">
        <w:rPr>
          <w:sz w:val="22"/>
          <w:szCs w:val="22"/>
        </w:rPr>
        <w:t xml:space="preserve"> garage will be allocated</w:t>
      </w:r>
      <w:r w:rsidR="00F50680" w:rsidRPr="00226BCB">
        <w:rPr>
          <w:sz w:val="22"/>
          <w:szCs w:val="22"/>
        </w:rPr>
        <w:t xml:space="preserve"> for rent</w:t>
      </w:r>
      <w:r w:rsidR="00F649DD">
        <w:rPr>
          <w:sz w:val="22"/>
          <w:szCs w:val="22"/>
        </w:rPr>
        <w:t xml:space="preserve">. There could be </w:t>
      </w:r>
      <w:r w:rsidR="00BB4550" w:rsidRPr="00226BCB">
        <w:rPr>
          <w:sz w:val="22"/>
          <w:szCs w:val="22"/>
        </w:rPr>
        <w:t>except</w:t>
      </w:r>
      <w:r w:rsidR="00F649DD">
        <w:rPr>
          <w:sz w:val="22"/>
          <w:szCs w:val="22"/>
        </w:rPr>
        <w:t>ions when garages remain empty</w:t>
      </w:r>
      <w:r w:rsidR="006F1ADC" w:rsidRPr="00226BCB">
        <w:rPr>
          <w:sz w:val="22"/>
          <w:szCs w:val="22"/>
        </w:rPr>
        <w:t xml:space="preserve">.  Those which remain </w:t>
      </w:r>
      <w:r w:rsidR="00F649DD">
        <w:rPr>
          <w:sz w:val="22"/>
          <w:szCs w:val="22"/>
        </w:rPr>
        <w:t>empty</w:t>
      </w:r>
      <w:r w:rsidR="006F1ADC" w:rsidRPr="00226BCB">
        <w:rPr>
          <w:sz w:val="22"/>
          <w:szCs w:val="22"/>
        </w:rPr>
        <w:t xml:space="preserve"> may be due to refurbishment, development requirements or because they are beyond economic repair.</w:t>
      </w:r>
    </w:p>
    <w:p w14:paraId="210C5073" w14:textId="77777777" w:rsidR="006F1ADC" w:rsidRPr="00226BCB" w:rsidRDefault="006F1ADC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70771847" w14:textId="037124E2" w:rsidR="006F1ADC" w:rsidRPr="00226BCB" w:rsidRDefault="006F1ADC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4.2</w:t>
      </w:r>
      <w:r w:rsidRPr="00226BCB">
        <w:rPr>
          <w:sz w:val="22"/>
          <w:szCs w:val="22"/>
        </w:rPr>
        <w:tab/>
      </w:r>
      <w:r w:rsidR="00A65392" w:rsidRPr="00226BCB">
        <w:rPr>
          <w:sz w:val="22"/>
          <w:szCs w:val="22"/>
        </w:rPr>
        <w:t xml:space="preserve">In order to facilitate a fair and transparent process, </w:t>
      </w:r>
      <w:r w:rsidR="00F50680" w:rsidRPr="00226BCB">
        <w:rPr>
          <w:sz w:val="22"/>
          <w:szCs w:val="22"/>
        </w:rPr>
        <w:t xml:space="preserve">we </w:t>
      </w:r>
      <w:r w:rsidR="00A65392" w:rsidRPr="00226BCB">
        <w:rPr>
          <w:sz w:val="22"/>
          <w:szCs w:val="22"/>
        </w:rPr>
        <w:t>may grant priority to applicants who are registered disabled and require a motor vehicle to aid their mobility.</w:t>
      </w:r>
    </w:p>
    <w:p w14:paraId="2B6BE3B9" w14:textId="77777777" w:rsidR="003617C1" w:rsidRPr="00226BCB" w:rsidRDefault="003617C1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2E97B1D0" w14:textId="7A5AC269" w:rsidR="00F50680" w:rsidRPr="00226BCB" w:rsidRDefault="003617C1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4.3</w:t>
      </w:r>
      <w:r w:rsidRPr="00226BCB">
        <w:rPr>
          <w:sz w:val="22"/>
          <w:szCs w:val="22"/>
        </w:rPr>
        <w:tab/>
        <w:t xml:space="preserve">Garages in certain geographical areas may have restrictions </w:t>
      </w:r>
      <w:r w:rsidR="00BB4550" w:rsidRPr="00226BCB">
        <w:rPr>
          <w:sz w:val="22"/>
          <w:szCs w:val="22"/>
        </w:rPr>
        <w:t>applied,</w:t>
      </w:r>
      <w:r w:rsidRPr="00226BCB">
        <w:rPr>
          <w:sz w:val="22"/>
          <w:szCs w:val="22"/>
        </w:rPr>
        <w:t xml:space="preserve"> </w:t>
      </w:r>
      <w:r w:rsidR="00027E24" w:rsidRPr="00226BCB">
        <w:rPr>
          <w:sz w:val="22"/>
          <w:szCs w:val="22"/>
        </w:rPr>
        <w:t xml:space="preserve">which </w:t>
      </w:r>
      <w:r w:rsidRPr="00226BCB">
        <w:rPr>
          <w:sz w:val="22"/>
          <w:szCs w:val="22"/>
        </w:rPr>
        <w:t>limit</w:t>
      </w:r>
      <w:r w:rsidR="00027E24" w:rsidRPr="00226BCB">
        <w:rPr>
          <w:sz w:val="22"/>
          <w:szCs w:val="22"/>
        </w:rPr>
        <w:t>s the</w:t>
      </w:r>
      <w:r w:rsidRPr="00226BCB">
        <w:rPr>
          <w:sz w:val="22"/>
          <w:szCs w:val="22"/>
        </w:rPr>
        <w:t xml:space="preserve"> use to the storage of </w:t>
      </w:r>
      <w:r w:rsidR="00027E24" w:rsidRPr="00226BCB">
        <w:rPr>
          <w:sz w:val="22"/>
          <w:szCs w:val="22"/>
        </w:rPr>
        <w:t xml:space="preserve">a </w:t>
      </w:r>
      <w:r w:rsidRPr="00226BCB">
        <w:rPr>
          <w:sz w:val="22"/>
          <w:szCs w:val="22"/>
        </w:rPr>
        <w:t>vehicle</w:t>
      </w:r>
      <w:r w:rsidR="00F50680" w:rsidRPr="00226BCB">
        <w:rPr>
          <w:sz w:val="22"/>
          <w:szCs w:val="22"/>
        </w:rPr>
        <w:t xml:space="preserve"> only</w:t>
      </w:r>
      <w:r w:rsidRPr="00226BCB">
        <w:rPr>
          <w:sz w:val="22"/>
          <w:szCs w:val="22"/>
        </w:rPr>
        <w:t xml:space="preserve">, typically </w:t>
      </w:r>
      <w:r w:rsidR="00F50680" w:rsidRPr="00226BCB">
        <w:rPr>
          <w:sz w:val="22"/>
          <w:szCs w:val="22"/>
        </w:rPr>
        <w:t xml:space="preserve">in </w:t>
      </w:r>
      <w:r w:rsidRPr="00226BCB">
        <w:rPr>
          <w:sz w:val="22"/>
          <w:szCs w:val="22"/>
        </w:rPr>
        <w:t>town centre</w:t>
      </w:r>
      <w:r w:rsidR="00F50680" w:rsidRPr="00226BCB">
        <w:rPr>
          <w:sz w:val="22"/>
          <w:szCs w:val="22"/>
        </w:rPr>
        <w:t xml:space="preserve"> locations.</w:t>
      </w:r>
    </w:p>
    <w:p w14:paraId="111B6B27" w14:textId="77777777" w:rsidR="00A65392" w:rsidRPr="00226BCB" w:rsidRDefault="00A65392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3557531A" w14:textId="791471EE" w:rsidR="00A65392" w:rsidRPr="00226BCB" w:rsidRDefault="00027E24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4.4</w:t>
      </w:r>
      <w:r w:rsidR="00A65392" w:rsidRPr="00226BCB">
        <w:rPr>
          <w:sz w:val="22"/>
          <w:szCs w:val="22"/>
        </w:rPr>
        <w:tab/>
      </w:r>
      <w:r w:rsidR="00B56605" w:rsidRPr="00226BCB">
        <w:rPr>
          <w:sz w:val="22"/>
          <w:szCs w:val="22"/>
        </w:rPr>
        <w:t xml:space="preserve">All garage applicants will be required to make a payment by Direct Debit which will include an advance payment by either credit or debit card before a </w:t>
      </w:r>
      <w:r w:rsidR="003B080F" w:rsidRPr="00226BCB">
        <w:rPr>
          <w:sz w:val="22"/>
          <w:szCs w:val="22"/>
        </w:rPr>
        <w:t>garage</w:t>
      </w:r>
      <w:r w:rsidR="003B080F" w:rsidRPr="00226BCB">
        <w:rPr>
          <w:color w:val="FF0000"/>
          <w:sz w:val="22"/>
          <w:szCs w:val="22"/>
        </w:rPr>
        <w:t xml:space="preserve"> </w:t>
      </w:r>
      <w:r w:rsidR="00B56605" w:rsidRPr="00226BCB">
        <w:rPr>
          <w:sz w:val="22"/>
          <w:szCs w:val="22"/>
        </w:rPr>
        <w:t>tenancy commences.</w:t>
      </w:r>
      <w:r w:rsidR="004F705E" w:rsidRPr="00226BCB">
        <w:rPr>
          <w:sz w:val="22"/>
          <w:szCs w:val="22"/>
        </w:rPr>
        <w:t xml:space="preserve"> </w:t>
      </w:r>
      <w:r w:rsidR="00DE5B62" w:rsidRPr="00226BCB">
        <w:rPr>
          <w:sz w:val="22"/>
          <w:szCs w:val="22"/>
        </w:rPr>
        <w:t>Subsequent p</w:t>
      </w:r>
      <w:r w:rsidR="004F705E" w:rsidRPr="00226BCB">
        <w:rPr>
          <w:sz w:val="22"/>
          <w:szCs w:val="22"/>
        </w:rPr>
        <w:t xml:space="preserve">ayments must be made as rent </w:t>
      </w:r>
      <w:r w:rsidR="004027DE" w:rsidRPr="00226BCB">
        <w:rPr>
          <w:sz w:val="22"/>
          <w:szCs w:val="22"/>
        </w:rPr>
        <w:t>is</w:t>
      </w:r>
      <w:r w:rsidR="004F705E" w:rsidRPr="00226BCB">
        <w:rPr>
          <w:sz w:val="22"/>
          <w:szCs w:val="22"/>
        </w:rPr>
        <w:t xml:space="preserve"> due </w:t>
      </w:r>
      <w:proofErr w:type="gramStart"/>
      <w:r w:rsidR="004F705E" w:rsidRPr="00226BCB">
        <w:rPr>
          <w:sz w:val="22"/>
          <w:szCs w:val="22"/>
        </w:rPr>
        <w:t>i.e.</w:t>
      </w:r>
      <w:proofErr w:type="gramEnd"/>
      <w:r w:rsidR="004F705E" w:rsidRPr="00226BCB">
        <w:rPr>
          <w:sz w:val="22"/>
          <w:szCs w:val="22"/>
        </w:rPr>
        <w:t xml:space="preserve"> weekly,</w:t>
      </w:r>
      <w:r w:rsidR="008F6AFE" w:rsidRPr="00226BCB">
        <w:rPr>
          <w:sz w:val="22"/>
          <w:szCs w:val="22"/>
        </w:rPr>
        <w:t xml:space="preserve"> </w:t>
      </w:r>
      <w:r w:rsidR="004F705E" w:rsidRPr="00226BCB">
        <w:rPr>
          <w:sz w:val="22"/>
          <w:szCs w:val="22"/>
        </w:rPr>
        <w:t>2 weekly, 4 weekly or monthly in advance.</w:t>
      </w:r>
    </w:p>
    <w:p w14:paraId="05DCC87B" w14:textId="77777777" w:rsidR="00B56605" w:rsidRPr="00226BCB" w:rsidRDefault="00B56605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338CDF04" w14:textId="2B3D3C12" w:rsidR="007C3CFF" w:rsidRPr="00226BCB" w:rsidRDefault="00027E24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4.5</w:t>
      </w:r>
      <w:r w:rsidR="00B56605" w:rsidRPr="00226BCB">
        <w:rPr>
          <w:sz w:val="22"/>
          <w:szCs w:val="22"/>
        </w:rPr>
        <w:tab/>
        <w:t xml:space="preserve">VAT will be charged to </w:t>
      </w:r>
      <w:r w:rsidR="007C3CFF" w:rsidRPr="00226BCB">
        <w:rPr>
          <w:sz w:val="22"/>
          <w:szCs w:val="22"/>
        </w:rPr>
        <w:t xml:space="preserve">all </w:t>
      </w:r>
      <w:r w:rsidR="00B56605" w:rsidRPr="00226BCB">
        <w:rPr>
          <w:sz w:val="22"/>
          <w:szCs w:val="22"/>
        </w:rPr>
        <w:t xml:space="preserve">non-Havebury </w:t>
      </w:r>
      <w:r w:rsidRPr="00226BCB">
        <w:rPr>
          <w:sz w:val="22"/>
          <w:szCs w:val="22"/>
        </w:rPr>
        <w:t xml:space="preserve">residential </w:t>
      </w:r>
      <w:r w:rsidR="00B56605" w:rsidRPr="00226BCB">
        <w:rPr>
          <w:sz w:val="22"/>
          <w:szCs w:val="22"/>
        </w:rPr>
        <w:t>tenants</w:t>
      </w:r>
      <w:r w:rsidR="007C3CFF" w:rsidRPr="00226BCB">
        <w:rPr>
          <w:sz w:val="22"/>
          <w:szCs w:val="22"/>
        </w:rPr>
        <w:t>.</w:t>
      </w:r>
    </w:p>
    <w:p w14:paraId="487076BF" w14:textId="77777777" w:rsidR="007C3CFF" w:rsidRPr="00226BCB" w:rsidRDefault="007C3CFF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6E7D29F4" w14:textId="5349D24E" w:rsidR="00B56605" w:rsidRPr="00226BCB" w:rsidRDefault="00027E24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4.6</w:t>
      </w:r>
      <w:r w:rsidR="007C3CFF" w:rsidRPr="00226BCB">
        <w:rPr>
          <w:sz w:val="22"/>
          <w:szCs w:val="22"/>
        </w:rPr>
        <w:tab/>
      </w:r>
      <w:r w:rsidR="00E87594" w:rsidRPr="00226BCB">
        <w:rPr>
          <w:sz w:val="22"/>
          <w:szCs w:val="22"/>
        </w:rPr>
        <w:t xml:space="preserve">VAT will not be charged to Havebury tenants who rent </w:t>
      </w:r>
      <w:r w:rsidR="00BC79FC" w:rsidRPr="00226BCB">
        <w:rPr>
          <w:sz w:val="22"/>
          <w:szCs w:val="22"/>
        </w:rPr>
        <w:t xml:space="preserve">up to </w:t>
      </w:r>
      <w:r w:rsidR="00E87594" w:rsidRPr="00226BCB">
        <w:rPr>
          <w:sz w:val="22"/>
          <w:szCs w:val="22"/>
        </w:rPr>
        <w:t xml:space="preserve">two garages.  </w:t>
      </w:r>
      <w:r w:rsidR="00BC79FC" w:rsidRPr="00226BCB">
        <w:rPr>
          <w:sz w:val="22"/>
          <w:szCs w:val="22"/>
        </w:rPr>
        <w:t>However,</w:t>
      </w:r>
      <w:r w:rsidR="00E87594" w:rsidRPr="00226BCB">
        <w:rPr>
          <w:sz w:val="22"/>
          <w:szCs w:val="22"/>
        </w:rPr>
        <w:t xml:space="preserve"> </w:t>
      </w:r>
      <w:r w:rsidR="007C3CFF" w:rsidRPr="00226BCB">
        <w:rPr>
          <w:sz w:val="22"/>
          <w:szCs w:val="22"/>
        </w:rPr>
        <w:t>VAT will be applied to</w:t>
      </w:r>
      <w:r w:rsidR="00BC79FC" w:rsidRPr="00226BCB">
        <w:rPr>
          <w:sz w:val="22"/>
          <w:szCs w:val="22"/>
        </w:rPr>
        <w:t xml:space="preserve"> any subsequent garage </w:t>
      </w:r>
      <w:r w:rsidR="00444708" w:rsidRPr="00226BCB">
        <w:rPr>
          <w:sz w:val="22"/>
          <w:szCs w:val="22"/>
        </w:rPr>
        <w:t xml:space="preserve">rentals above the </w:t>
      </w:r>
      <w:r w:rsidR="00BB4550" w:rsidRPr="00226BCB">
        <w:rPr>
          <w:sz w:val="22"/>
          <w:szCs w:val="22"/>
        </w:rPr>
        <w:t>two-garage</w:t>
      </w:r>
      <w:r w:rsidR="00444708" w:rsidRPr="00226BCB">
        <w:rPr>
          <w:sz w:val="22"/>
          <w:szCs w:val="22"/>
        </w:rPr>
        <w:t xml:space="preserve"> threshold</w:t>
      </w:r>
      <w:r w:rsidR="00BC79FC" w:rsidRPr="00226BCB">
        <w:rPr>
          <w:sz w:val="22"/>
          <w:szCs w:val="22"/>
        </w:rPr>
        <w:t>.</w:t>
      </w:r>
    </w:p>
    <w:p w14:paraId="437F03D6" w14:textId="77777777" w:rsidR="00B56605" w:rsidRPr="00226BCB" w:rsidRDefault="00B56605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52BF6821" w14:textId="158005E2" w:rsidR="00B56605" w:rsidRPr="00226BCB" w:rsidRDefault="00027E24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sz w:val="22"/>
          <w:szCs w:val="22"/>
        </w:rPr>
        <w:lastRenderedPageBreak/>
        <w:t>4.7</w:t>
      </w:r>
      <w:r w:rsidR="00B56605" w:rsidRPr="00226BCB">
        <w:rPr>
          <w:sz w:val="22"/>
          <w:szCs w:val="22"/>
        </w:rPr>
        <w:tab/>
      </w:r>
      <w:r w:rsidR="00705003" w:rsidRPr="00226BCB">
        <w:rPr>
          <w:sz w:val="22"/>
          <w:szCs w:val="22"/>
        </w:rPr>
        <w:t>P</w:t>
      </w:r>
      <w:r w:rsidR="00F50680" w:rsidRPr="00226BCB">
        <w:rPr>
          <w:sz w:val="22"/>
          <w:szCs w:val="22"/>
        </w:rPr>
        <w:t>rospective g</w:t>
      </w:r>
      <w:r w:rsidR="00B56605" w:rsidRPr="00226BCB">
        <w:rPr>
          <w:sz w:val="22"/>
          <w:szCs w:val="22"/>
        </w:rPr>
        <w:t xml:space="preserve">arage tenants will be required to use the online process to apply </w:t>
      </w:r>
      <w:r w:rsidR="00E30BC2" w:rsidRPr="00226BCB">
        <w:rPr>
          <w:sz w:val="22"/>
          <w:szCs w:val="22"/>
        </w:rPr>
        <w:t>and</w:t>
      </w:r>
      <w:r w:rsidR="00B56605" w:rsidRPr="00226BCB">
        <w:rPr>
          <w:sz w:val="22"/>
          <w:szCs w:val="22"/>
        </w:rPr>
        <w:t xml:space="preserve"> terminate their garage</w:t>
      </w:r>
      <w:r w:rsidR="00613D35" w:rsidRPr="00226BCB">
        <w:rPr>
          <w:sz w:val="22"/>
          <w:szCs w:val="22"/>
        </w:rPr>
        <w:t>*</w:t>
      </w:r>
      <w:r w:rsidR="00793BE8" w:rsidRPr="00226BCB">
        <w:rPr>
          <w:sz w:val="22"/>
          <w:szCs w:val="22"/>
        </w:rPr>
        <w:t>.</w:t>
      </w:r>
      <w:r w:rsidR="00705003" w:rsidRPr="00226BCB">
        <w:rPr>
          <w:sz w:val="22"/>
          <w:szCs w:val="22"/>
        </w:rPr>
        <w:t xml:space="preserve"> </w:t>
      </w:r>
      <w:r w:rsidR="00793BE8" w:rsidRPr="00226BCB">
        <w:rPr>
          <w:sz w:val="22"/>
          <w:szCs w:val="22"/>
        </w:rPr>
        <w:t>K</w:t>
      </w:r>
      <w:r w:rsidR="00B56605" w:rsidRPr="00226BCB">
        <w:rPr>
          <w:sz w:val="22"/>
          <w:szCs w:val="22"/>
        </w:rPr>
        <w:t xml:space="preserve">ey(s) must be </w:t>
      </w:r>
      <w:r w:rsidR="00A4404B" w:rsidRPr="00226BCB">
        <w:rPr>
          <w:sz w:val="22"/>
          <w:szCs w:val="22"/>
        </w:rPr>
        <w:t xml:space="preserve">made available to </w:t>
      </w:r>
      <w:r w:rsidR="00F50680" w:rsidRPr="00226BCB">
        <w:rPr>
          <w:sz w:val="22"/>
          <w:szCs w:val="22"/>
        </w:rPr>
        <w:t>us</w:t>
      </w:r>
      <w:r w:rsidR="00B56605" w:rsidRPr="00226BCB">
        <w:rPr>
          <w:sz w:val="22"/>
          <w:szCs w:val="22"/>
        </w:rPr>
        <w:t xml:space="preserve"> by the end of the notice period.  Former </w:t>
      </w:r>
      <w:r w:rsidR="003B080F" w:rsidRPr="00226BCB">
        <w:rPr>
          <w:sz w:val="22"/>
          <w:szCs w:val="22"/>
        </w:rPr>
        <w:t xml:space="preserve">garage </w:t>
      </w:r>
      <w:r w:rsidR="00B56605" w:rsidRPr="00226BCB">
        <w:rPr>
          <w:sz w:val="22"/>
          <w:szCs w:val="22"/>
        </w:rPr>
        <w:t>tenants will be recharged for t</w:t>
      </w:r>
      <w:r w:rsidR="00E30BC2" w:rsidRPr="00226BCB">
        <w:rPr>
          <w:sz w:val="22"/>
          <w:szCs w:val="22"/>
        </w:rPr>
        <w:t>he lock change if the key(s) have</w:t>
      </w:r>
      <w:r w:rsidR="00B56605" w:rsidRPr="00226BCB">
        <w:rPr>
          <w:sz w:val="22"/>
          <w:szCs w:val="22"/>
        </w:rPr>
        <w:t xml:space="preserve"> not been </w:t>
      </w:r>
      <w:r w:rsidR="00BC79FC" w:rsidRPr="00226BCB">
        <w:rPr>
          <w:sz w:val="22"/>
          <w:szCs w:val="22"/>
        </w:rPr>
        <w:t xml:space="preserve">made available to </w:t>
      </w:r>
      <w:r w:rsidR="00BB4550" w:rsidRPr="00226BCB">
        <w:rPr>
          <w:sz w:val="22"/>
          <w:szCs w:val="22"/>
        </w:rPr>
        <w:t>us by</w:t>
      </w:r>
      <w:r w:rsidR="00B56605" w:rsidRPr="00226BCB">
        <w:rPr>
          <w:sz w:val="22"/>
          <w:szCs w:val="22"/>
        </w:rPr>
        <w:t xml:space="preserve"> the end of the notice period</w:t>
      </w:r>
      <w:r w:rsidR="00932BF0" w:rsidRPr="00226BCB">
        <w:rPr>
          <w:sz w:val="22"/>
          <w:szCs w:val="22"/>
        </w:rPr>
        <w:t xml:space="preserve"> and will also remain liable for the rent</w:t>
      </w:r>
      <w:r w:rsidR="00C910C4" w:rsidRPr="00226BCB">
        <w:rPr>
          <w:sz w:val="22"/>
          <w:szCs w:val="22"/>
        </w:rPr>
        <w:t xml:space="preserve"> until we have gained access to the garage</w:t>
      </w:r>
      <w:r w:rsidR="00B56605" w:rsidRPr="00226BCB">
        <w:rPr>
          <w:sz w:val="22"/>
          <w:szCs w:val="22"/>
        </w:rPr>
        <w:t xml:space="preserve">.  </w:t>
      </w:r>
    </w:p>
    <w:p w14:paraId="3C44091E" w14:textId="31F2E118" w:rsidR="00E30BC2" w:rsidRPr="00226BCB" w:rsidRDefault="00E30BC2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1E3BEEAC" w14:textId="3F1D09B0" w:rsidR="00226BCB" w:rsidRDefault="00B56605" w:rsidP="00226BCB">
      <w:pPr>
        <w:pStyle w:val="ListParagraph"/>
        <w:numPr>
          <w:ilvl w:val="1"/>
          <w:numId w:val="11"/>
        </w:numPr>
        <w:tabs>
          <w:tab w:val="left" w:pos="720"/>
          <w:tab w:val="left" w:pos="1440"/>
        </w:tabs>
        <w:ind w:left="709" w:hanging="709"/>
        <w:jc w:val="left"/>
        <w:rPr>
          <w:sz w:val="22"/>
          <w:szCs w:val="22"/>
        </w:rPr>
      </w:pPr>
      <w:r w:rsidRPr="00226BCB">
        <w:rPr>
          <w:sz w:val="22"/>
          <w:szCs w:val="22"/>
        </w:rPr>
        <w:t xml:space="preserve">Terminating </w:t>
      </w:r>
      <w:r w:rsidR="003B080F" w:rsidRPr="00226BCB">
        <w:rPr>
          <w:sz w:val="22"/>
          <w:szCs w:val="22"/>
        </w:rPr>
        <w:t xml:space="preserve">garage </w:t>
      </w:r>
      <w:r w:rsidRPr="00226BCB">
        <w:rPr>
          <w:sz w:val="22"/>
          <w:szCs w:val="22"/>
        </w:rPr>
        <w:t xml:space="preserve">tenants will be </w:t>
      </w:r>
      <w:r w:rsidR="00965C56" w:rsidRPr="00226BCB">
        <w:rPr>
          <w:sz w:val="22"/>
          <w:szCs w:val="22"/>
        </w:rPr>
        <w:t>required</w:t>
      </w:r>
      <w:r w:rsidRPr="00226BCB">
        <w:rPr>
          <w:sz w:val="22"/>
          <w:szCs w:val="22"/>
        </w:rPr>
        <w:t xml:space="preserve"> to give </w:t>
      </w:r>
      <w:r w:rsidR="00965C56" w:rsidRPr="00226BCB">
        <w:rPr>
          <w:sz w:val="22"/>
          <w:szCs w:val="22"/>
        </w:rPr>
        <w:t>the appropriate notice</w:t>
      </w:r>
      <w:r w:rsidR="00226BCB" w:rsidRPr="00226BCB">
        <w:rPr>
          <w:sz w:val="22"/>
          <w:szCs w:val="22"/>
        </w:rPr>
        <w:t>:</w:t>
      </w:r>
    </w:p>
    <w:p w14:paraId="58097629" w14:textId="77777777" w:rsidR="00226BCB" w:rsidRDefault="00226BCB" w:rsidP="00226BCB">
      <w:pPr>
        <w:pStyle w:val="ListParagraph"/>
        <w:tabs>
          <w:tab w:val="left" w:pos="720"/>
          <w:tab w:val="left" w:pos="1440"/>
        </w:tabs>
        <w:ind w:left="709"/>
        <w:jc w:val="left"/>
        <w:rPr>
          <w:sz w:val="22"/>
          <w:szCs w:val="22"/>
        </w:rPr>
      </w:pPr>
    </w:p>
    <w:p w14:paraId="730E4E70" w14:textId="5790869D" w:rsidR="00226BCB" w:rsidRDefault="00965C56" w:rsidP="00226BCB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ind w:hanging="371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Garage agreements commencing prior to the 2 July 2018 will be required to give a minimum of 1 weeks’ notice</w:t>
      </w:r>
      <w:r w:rsidR="00226BCB" w:rsidRPr="00226BCB">
        <w:rPr>
          <w:sz w:val="22"/>
          <w:szCs w:val="22"/>
        </w:rPr>
        <w:t>.</w:t>
      </w:r>
    </w:p>
    <w:p w14:paraId="5E8927F9" w14:textId="77777777" w:rsidR="00226BCB" w:rsidRDefault="00226BCB" w:rsidP="00226BCB">
      <w:pPr>
        <w:pStyle w:val="ListParagraph"/>
        <w:tabs>
          <w:tab w:val="left" w:pos="720"/>
          <w:tab w:val="left" w:pos="1440"/>
        </w:tabs>
        <w:ind w:left="1080"/>
        <w:jc w:val="left"/>
        <w:rPr>
          <w:sz w:val="22"/>
          <w:szCs w:val="22"/>
        </w:rPr>
      </w:pPr>
    </w:p>
    <w:p w14:paraId="140AA8CF" w14:textId="1F9D5D3A" w:rsidR="00B56605" w:rsidRPr="00226BCB" w:rsidRDefault="00226BCB" w:rsidP="00226BCB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ind w:hanging="371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F</w:t>
      </w:r>
      <w:r w:rsidR="00965C56" w:rsidRPr="00226BCB">
        <w:rPr>
          <w:sz w:val="22"/>
          <w:szCs w:val="22"/>
        </w:rPr>
        <w:t>or agreements starting after this date a</w:t>
      </w:r>
      <w:r w:rsidR="00F13A39" w:rsidRPr="00226BCB">
        <w:rPr>
          <w:sz w:val="22"/>
          <w:szCs w:val="22"/>
        </w:rPr>
        <w:t xml:space="preserve"> minimum of</w:t>
      </w:r>
      <w:r w:rsidR="00965C56" w:rsidRPr="00226BCB">
        <w:rPr>
          <w:sz w:val="22"/>
          <w:szCs w:val="22"/>
        </w:rPr>
        <w:t xml:space="preserve"> </w:t>
      </w:r>
      <w:r w:rsidR="00B56605" w:rsidRPr="00226BCB">
        <w:rPr>
          <w:sz w:val="22"/>
          <w:szCs w:val="22"/>
        </w:rPr>
        <w:t>4 weeks’ notice</w:t>
      </w:r>
      <w:r w:rsidR="00F13A39" w:rsidRPr="00226BCB">
        <w:rPr>
          <w:sz w:val="22"/>
          <w:szCs w:val="22"/>
        </w:rPr>
        <w:t xml:space="preserve"> will be required</w:t>
      </w:r>
      <w:r w:rsidR="00307D52" w:rsidRPr="00226BCB">
        <w:rPr>
          <w:sz w:val="22"/>
          <w:szCs w:val="22"/>
        </w:rPr>
        <w:t>.</w:t>
      </w:r>
    </w:p>
    <w:p w14:paraId="07AC7963" w14:textId="77777777" w:rsidR="00793BE8" w:rsidRPr="00226BCB" w:rsidRDefault="00793BE8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77FAD979" w14:textId="2E074F4D" w:rsidR="00B56605" w:rsidRPr="00226BCB" w:rsidRDefault="00027E24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4.9</w:t>
      </w:r>
      <w:r w:rsidR="00B56605" w:rsidRPr="00226BCB">
        <w:rPr>
          <w:sz w:val="22"/>
          <w:szCs w:val="22"/>
        </w:rPr>
        <w:tab/>
      </w:r>
      <w:r w:rsidR="003B080F" w:rsidRPr="00226BCB">
        <w:rPr>
          <w:sz w:val="22"/>
          <w:szCs w:val="22"/>
        </w:rPr>
        <w:t>Garage t</w:t>
      </w:r>
      <w:r w:rsidR="00B56605" w:rsidRPr="00226BCB">
        <w:rPr>
          <w:sz w:val="22"/>
          <w:szCs w:val="22"/>
        </w:rPr>
        <w:t xml:space="preserve">enants will be advised that they will be liable for the rent and for any cost incurred by </w:t>
      </w:r>
      <w:r w:rsidR="00F50680" w:rsidRPr="00226BCB">
        <w:rPr>
          <w:sz w:val="22"/>
          <w:szCs w:val="22"/>
        </w:rPr>
        <w:t xml:space="preserve">us </w:t>
      </w:r>
      <w:r w:rsidR="00B56605" w:rsidRPr="00226BCB">
        <w:rPr>
          <w:sz w:val="22"/>
          <w:szCs w:val="22"/>
        </w:rPr>
        <w:t>for clearance of items</w:t>
      </w:r>
      <w:r w:rsidR="00705003" w:rsidRPr="00226BCB">
        <w:rPr>
          <w:sz w:val="22"/>
          <w:szCs w:val="22"/>
        </w:rPr>
        <w:t xml:space="preserve">, </w:t>
      </w:r>
      <w:r w:rsidR="00B56605" w:rsidRPr="00226BCB">
        <w:rPr>
          <w:sz w:val="22"/>
          <w:szCs w:val="22"/>
        </w:rPr>
        <w:t>including rubbish</w:t>
      </w:r>
      <w:r w:rsidR="00705003" w:rsidRPr="00226BCB">
        <w:rPr>
          <w:sz w:val="22"/>
          <w:szCs w:val="22"/>
        </w:rPr>
        <w:t>,</w:t>
      </w:r>
      <w:r w:rsidR="00B56605" w:rsidRPr="00226BCB">
        <w:rPr>
          <w:sz w:val="22"/>
          <w:szCs w:val="22"/>
        </w:rPr>
        <w:t xml:space="preserve"> which remain in the garage after the termin</w:t>
      </w:r>
      <w:r w:rsidR="00F92955" w:rsidRPr="00226BCB">
        <w:rPr>
          <w:sz w:val="22"/>
          <w:szCs w:val="22"/>
        </w:rPr>
        <w:t>ation notice period.  Any items</w:t>
      </w:r>
      <w:r w:rsidR="00705003" w:rsidRPr="00226BCB">
        <w:rPr>
          <w:sz w:val="22"/>
          <w:szCs w:val="22"/>
        </w:rPr>
        <w:t>,</w:t>
      </w:r>
      <w:r w:rsidR="00F92955" w:rsidRPr="00226BCB">
        <w:rPr>
          <w:sz w:val="22"/>
          <w:szCs w:val="22"/>
        </w:rPr>
        <w:t xml:space="preserve"> including vehicles </w:t>
      </w:r>
      <w:r w:rsidR="00B56605" w:rsidRPr="00226BCB">
        <w:rPr>
          <w:sz w:val="22"/>
          <w:szCs w:val="22"/>
        </w:rPr>
        <w:t>which are deemed to be of reasonable merchantable quality</w:t>
      </w:r>
      <w:r w:rsidR="00C910C4" w:rsidRPr="00226BCB">
        <w:rPr>
          <w:sz w:val="22"/>
          <w:szCs w:val="22"/>
        </w:rPr>
        <w:t xml:space="preserve"> will be subject to a TORT notice, for which you will be liable for the storage costs </w:t>
      </w:r>
      <w:r w:rsidR="000618A1" w:rsidRPr="00226BCB">
        <w:rPr>
          <w:sz w:val="22"/>
          <w:szCs w:val="22"/>
        </w:rPr>
        <w:t xml:space="preserve">incurred </w:t>
      </w:r>
      <w:r w:rsidR="00C910C4" w:rsidRPr="00226BCB">
        <w:rPr>
          <w:sz w:val="22"/>
          <w:szCs w:val="22"/>
        </w:rPr>
        <w:t>during the TORT notice period.</w:t>
      </w:r>
      <w:r w:rsidR="00B56605" w:rsidRPr="00226BCB">
        <w:rPr>
          <w:sz w:val="22"/>
          <w:szCs w:val="22"/>
        </w:rPr>
        <w:t xml:space="preserve"> </w:t>
      </w:r>
      <w:r w:rsidR="000618A1" w:rsidRPr="00226BCB">
        <w:rPr>
          <w:sz w:val="22"/>
          <w:szCs w:val="22"/>
        </w:rPr>
        <w:t xml:space="preserve">Following the expiry of the TORT notice we </w:t>
      </w:r>
      <w:r w:rsidR="00B56605" w:rsidRPr="00226BCB">
        <w:rPr>
          <w:sz w:val="22"/>
          <w:szCs w:val="22"/>
        </w:rPr>
        <w:t xml:space="preserve">may </w:t>
      </w:r>
      <w:r w:rsidR="000618A1" w:rsidRPr="00226BCB">
        <w:rPr>
          <w:sz w:val="22"/>
          <w:szCs w:val="22"/>
        </w:rPr>
        <w:t>either</w:t>
      </w:r>
      <w:r w:rsidR="00B56605" w:rsidRPr="00226BCB">
        <w:rPr>
          <w:sz w:val="22"/>
          <w:szCs w:val="22"/>
        </w:rPr>
        <w:t xml:space="preserve"> </w:t>
      </w:r>
      <w:bookmarkStart w:id="0" w:name="_Hlk64560277"/>
      <w:r w:rsidR="000618A1" w:rsidRPr="00226BCB">
        <w:rPr>
          <w:sz w:val="22"/>
          <w:szCs w:val="22"/>
        </w:rPr>
        <w:t xml:space="preserve">arrange for </w:t>
      </w:r>
      <w:bookmarkEnd w:id="0"/>
      <w:r w:rsidR="00B668CD" w:rsidRPr="00226BCB">
        <w:rPr>
          <w:sz w:val="22"/>
          <w:szCs w:val="22"/>
        </w:rPr>
        <w:t xml:space="preserve">the </w:t>
      </w:r>
      <w:r w:rsidR="000618A1" w:rsidRPr="00226BCB">
        <w:rPr>
          <w:sz w:val="22"/>
          <w:szCs w:val="22"/>
        </w:rPr>
        <w:t>disposal</w:t>
      </w:r>
      <w:r w:rsidR="00B668CD" w:rsidRPr="00226BCB">
        <w:rPr>
          <w:sz w:val="22"/>
          <w:szCs w:val="22"/>
        </w:rPr>
        <w:t xml:space="preserve"> of the items,</w:t>
      </w:r>
      <w:r w:rsidR="00B56605" w:rsidRPr="00226BCB">
        <w:rPr>
          <w:sz w:val="22"/>
          <w:szCs w:val="22"/>
        </w:rPr>
        <w:t xml:space="preserve"> auction </w:t>
      </w:r>
      <w:r w:rsidR="00B668CD" w:rsidRPr="00226BCB">
        <w:rPr>
          <w:sz w:val="22"/>
          <w:szCs w:val="22"/>
        </w:rPr>
        <w:t xml:space="preserve">the </w:t>
      </w:r>
      <w:r w:rsidR="00BB4550" w:rsidRPr="00226BCB">
        <w:rPr>
          <w:sz w:val="22"/>
          <w:szCs w:val="22"/>
        </w:rPr>
        <w:t>items,</w:t>
      </w:r>
      <w:r w:rsidR="00B668CD" w:rsidRPr="00226BCB">
        <w:rPr>
          <w:sz w:val="22"/>
          <w:szCs w:val="22"/>
        </w:rPr>
        <w:t xml:space="preserve"> </w:t>
      </w:r>
      <w:r w:rsidR="00B56605" w:rsidRPr="00226BCB">
        <w:rPr>
          <w:sz w:val="22"/>
          <w:szCs w:val="22"/>
        </w:rPr>
        <w:t>or gifted to a charitable organisation.</w:t>
      </w:r>
      <w:r w:rsidR="003B080F" w:rsidRPr="00226BCB">
        <w:rPr>
          <w:sz w:val="22"/>
          <w:szCs w:val="22"/>
        </w:rPr>
        <w:t xml:space="preserve">  Sale of these proceeds will be used to c</w:t>
      </w:r>
      <w:r w:rsidR="00E30BC2" w:rsidRPr="00226BCB">
        <w:rPr>
          <w:sz w:val="22"/>
          <w:szCs w:val="22"/>
        </w:rPr>
        <w:t>lear the garage tenant’s arrear</w:t>
      </w:r>
      <w:r w:rsidR="00B668CD" w:rsidRPr="00226BCB">
        <w:rPr>
          <w:sz w:val="22"/>
          <w:szCs w:val="22"/>
        </w:rPr>
        <w:t xml:space="preserve"> and recharges</w:t>
      </w:r>
      <w:r w:rsidR="00E30BC2" w:rsidRPr="00226BCB">
        <w:rPr>
          <w:sz w:val="22"/>
          <w:szCs w:val="22"/>
        </w:rPr>
        <w:t xml:space="preserve"> </w:t>
      </w:r>
      <w:r w:rsidR="00313F92" w:rsidRPr="00226BCB">
        <w:rPr>
          <w:sz w:val="22"/>
          <w:szCs w:val="22"/>
        </w:rPr>
        <w:t>if applicable</w:t>
      </w:r>
      <w:r w:rsidR="00E30BC2" w:rsidRPr="00226BCB">
        <w:rPr>
          <w:sz w:val="22"/>
          <w:szCs w:val="22"/>
        </w:rPr>
        <w:t>.</w:t>
      </w:r>
    </w:p>
    <w:p w14:paraId="732016D4" w14:textId="77777777" w:rsidR="00793BE8" w:rsidRPr="00226BCB" w:rsidRDefault="00793BE8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30A4C46F" w14:textId="77A6899E" w:rsidR="00751B61" w:rsidRPr="00226BCB" w:rsidRDefault="00027E24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4.10</w:t>
      </w:r>
      <w:r w:rsidR="00B56605" w:rsidRPr="00226BCB">
        <w:rPr>
          <w:sz w:val="22"/>
          <w:szCs w:val="22"/>
        </w:rPr>
        <w:tab/>
      </w:r>
      <w:r w:rsidR="00F50680" w:rsidRPr="00226BCB">
        <w:rPr>
          <w:sz w:val="22"/>
          <w:szCs w:val="22"/>
        </w:rPr>
        <w:t xml:space="preserve">We </w:t>
      </w:r>
      <w:r w:rsidR="00B56605" w:rsidRPr="00226BCB">
        <w:rPr>
          <w:sz w:val="22"/>
          <w:szCs w:val="22"/>
        </w:rPr>
        <w:t xml:space="preserve">will not allocate a garage to tenants </w:t>
      </w:r>
      <w:r w:rsidR="00751B61" w:rsidRPr="00226BCB">
        <w:rPr>
          <w:sz w:val="22"/>
          <w:szCs w:val="22"/>
        </w:rPr>
        <w:t>or former</w:t>
      </w:r>
      <w:r w:rsidR="00307D52" w:rsidRPr="00226BCB">
        <w:rPr>
          <w:sz w:val="22"/>
          <w:szCs w:val="22"/>
        </w:rPr>
        <w:t xml:space="preserve"> tenants</w:t>
      </w:r>
      <w:r w:rsidR="00751B61" w:rsidRPr="00226BCB">
        <w:rPr>
          <w:sz w:val="22"/>
          <w:szCs w:val="22"/>
        </w:rPr>
        <w:t xml:space="preserve"> </w:t>
      </w:r>
      <w:r w:rsidR="00B56605" w:rsidRPr="00226BCB">
        <w:rPr>
          <w:sz w:val="22"/>
          <w:szCs w:val="22"/>
        </w:rPr>
        <w:t>who are in arrear</w:t>
      </w:r>
      <w:r w:rsidR="00F50680" w:rsidRPr="00226BCB">
        <w:rPr>
          <w:sz w:val="22"/>
          <w:szCs w:val="22"/>
        </w:rPr>
        <w:t>s</w:t>
      </w:r>
      <w:r w:rsidR="00B56605" w:rsidRPr="00226BCB">
        <w:rPr>
          <w:sz w:val="22"/>
          <w:szCs w:val="22"/>
        </w:rPr>
        <w:t xml:space="preserve"> </w:t>
      </w:r>
      <w:r w:rsidR="00751B61" w:rsidRPr="00226BCB">
        <w:rPr>
          <w:sz w:val="22"/>
          <w:szCs w:val="22"/>
        </w:rPr>
        <w:t>unless there are exceptional circumstances</w:t>
      </w:r>
      <w:r w:rsidR="00F50680" w:rsidRPr="00226BCB">
        <w:rPr>
          <w:sz w:val="22"/>
          <w:szCs w:val="22"/>
        </w:rPr>
        <w:t xml:space="preserve">. This </w:t>
      </w:r>
      <w:r w:rsidR="00BB4550" w:rsidRPr="00226BCB">
        <w:rPr>
          <w:sz w:val="22"/>
          <w:szCs w:val="22"/>
        </w:rPr>
        <w:t>decision will</w:t>
      </w:r>
      <w:r w:rsidR="00751B61" w:rsidRPr="00226BCB">
        <w:rPr>
          <w:sz w:val="22"/>
          <w:szCs w:val="22"/>
        </w:rPr>
        <w:t xml:space="preserve"> be reviewed by either the Void and Allocations Manager, or Allocations Co-Ordinator.</w:t>
      </w:r>
    </w:p>
    <w:p w14:paraId="65911775" w14:textId="664862AD" w:rsidR="00751B61" w:rsidRPr="00226BCB" w:rsidRDefault="00751B61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42DFBA0A" w14:textId="2FD0FD22" w:rsidR="00B56605" w:rsidRPr="00226BCB" w:rsidRDefault="00027E24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4.11</w:t>
      </w:r>
      <w:r w:rsidR="00B56605" w:rsidRPr="00226BCB">
        <w:rPr>
          <w:sz w:val="22"/>
          <w:szCs w:val="22"/>
        </w:rPr>
        <w:tab/>
      </w:r>
      <w:r w:rsidR="00F50680" w:rsidRPr="00226BCB">
        <w:rPr>
          <w:sz w:val="22"/>
          <w:szCs w:val="22"/>
        </w:rPr>
        <w:t xml:space="preserve">All of </w:t>
      </w:r>
      <w:r w:rsidR="00BB4550" w:rsidRPr="00226BCB">
        <w:rPr>
          <w:sz w:val="22"/>
          <w:szCs w:val="22"/>
        </w:rPr>
        <w:t>the terms</w:t>
      </w:r>
      <w:r w:rsidR="00B56605" w:rsidRPr="00226BCB">
        <w:rPr>
          <w:sz w:val="22"/>
          <w:szCs w:val="22"/>
        </w:rPr>
        <w:t xml:space="preserve"> and conditions </w:t>
      </w:r>
      <w:r w:rsidR="00F50680" w:rsidRPr="00226BCB">
        <w:rPr>
          <w:sz w:val="22"/>
          <w:szCs w:val="22"/>
        </w:rPr>
        <w:t>relevant to the garage tenancy are</w:t>
      </w:r>
      <w:r w:rsidR="00B56605" w:rsidRPr="00226BCB">
        <w:rPr>
          <w:sz w:val="22"/>
          <w:szCs w:val="22"/>
        </w:rPr>
        <w:t xml:space="preserve"> within the </w:t>
      </w:r>
      <w:r w:rsidR="00D13EDC" w:rsidRPr="00226BCB">
        <w:rPr>
          <w:sz w:val="22"/>
          <w:szCs w:val="22"/>
        </w:rPr>
        <w:t xml:space="preserve">garage </w:t>
      </w:r>
      <w:r w:rsidR="00B56605" w:rsidRPr="00226BCB">
        <w:rPr>
          <w:sz w:val="22"/>
          <w:szCs w:val="22"/>
        </w:rPr>
        <w:t>tenancy agreement</w:t>
      </w:r>
      <w:r w:rsidR="00F50680" w:rsidRPr="00226BCB">
        <w:rPr>
          <w:sz w:val="22"/>
          <w:szCs w:val="22"/>
        </w:rPr>
        <w:t xml:space="preserve">. </w:t>
      </w:r>
      <w:r w:rsidR="00BB4550" w:rsidRPr="00226BCB">
        <w:rPr>
          <w:sz w:val="22"/>
          <w:szCs w:val="22"/>
        </w:rPr>
        <w:t>Each garage</w:t>
      </w:r>
      <w:r w:rsidR="00D13EDC" w:rsidRPr="00226BCB">
        <w:rPr>
          <w:sz w:val="22"/>
          <w:szCs w:val="22"/>
        </w:rPr>
        <w:t xml:space="preserve"> </w:t>
      </w:r>
      <w:r w:rsidR="00B56605" w:rsidRPr="00226BCB">
        <w:rPr>
          <w:sz w:val="22"/>
          <w:szCs w:val="22"/>
        </w:rPr>
        <w:t xml:space="preserve">tenant </w:t>
      </w:r>
      <w:r w:rsidR="00F50680" w:rsidRPr="00226BCB">
        <w:rPr>
          <w:sz w:val="22"/>
          <w:szCs w:val="22"/>
        </w:rPr>
        <w:t>should be</w:t>
      </w:r>
      <w:r w:rsidR="00B56605" w:rsidRPr="00226BCB">
        <w:rPr>
          <w:sz w:val="22"/>
          <w:szCs w:val="22"/>
        </w:rPr>
        <w:t xml:space="preserve"> aware of their responsibilities</w:t>
      </w:r>
      <w:r w:rsidR="00F50680" w:rsidRPr="00226BCB">
        <w:rPr>
          <w:sz w:val="22"/>
          <w:szCs w:val="22"/>
        </w:rPr>
        <w:t xml:space="preserve"> and adhere to this</w:t>
      </w:r>
      <w:r w:rsidR="00B56605" w:rsidRPr="00226BCB">
        <w:rPr>
          <w:sz w:val="22"/>
          <w:szCs w:val="22"/>
        </w:rPr>
        <w:t xml:space="preserve"> agreement.  Should a tenant breach any condition(s) Havebury reserves the right to repossess the garage without a Court Order.</w:t>
      </w:r>
    </w:p>
    <w:p w14:paraId="1F68CF8C" w14:textId="12EEEE00" w:rsidR="00F50680" w:rsidRPr="00226BCB" w:rsidRDefault="00F50680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732D3C0E" w14:textId="47346805" w:rsidR="00F50680" w:rsidRPr="00226BCB" w:rsidRDefault="00F50680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4.12</w:t>
      </w:r>
      <w:r w:rsidRPr="00226BCB">
        <w:rPr>
          <w:sz w:val="22"/>
          <w:szCs w:val="22"/>
        </w:rPr>
        <w:tab/>
      </w:r>
      <w:r w:rsidR="004027DE" w:rsidRPr="00226BCB">
        <w:rPr>
          <w:sz w:val="22"/>
          <w:szCs w:val="22"/>
        </w:rPr>
        <w:t>W</w:t>
      </w:r>
      <w:r w:rsidRPr="00226BCB">
        <w:rPr>
          <w:sz w:val="22"/>
          <w:szCs w:val="22"/>
        </w:rPr>
        <w:t>e will not issue joint tenancies to a garage agreement.</w:t>
      </w:r>
    </w:p>
    <w:p w14:paraId="40876541" w14:textId="2544357F" w:rsidR="00613D35" w:rsidRPr="00226BCB" w:rsidRDefault="00613D35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44C51C88" w14:textId="33D2333F" w:rsidR="00613D35" w:rsidRPr="00226BCB" w:rsidRDefault="00613D35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4.13</w:t>
      </w:r>
      <w:r w:rsidRPr="00226BCB">
        <w:rPr>
          <w:sz w:val="22"/>
          <w:szCs w:val="22"/>
        </w:rPr>
        <w:tab/>
        <w:t>Each garage is let under the most recent terms and conditions. Each tenant is responsible for the insurance of any vehicle or other items stored within a garage.</w:t>
      </w:r>
    </w:p>
    <w:p w14:paraId="13C137CE" w14:textId="77777777" w:rsidR="0005212D" w:rsidRPr="00226BCB" w:rsidRDefault="0005212D" w:rsidP="00226BCB">
      <w:pPr>
        <w:tabs>
          <w:tab w:val="left" w:pos="720"/>
          <w:tab w:val="left" w:pos="1440"/>
        </w:tabs>
        <w:jc w:val="left"/>
        <w:rPr>
          <w:sz w:val="22"/>
          <w:szCs w:val="22"/>
        </w:rPr>
      </w:pPr>
    </w:p>
    <w:p w14:paraId="13C137CF" w14:textId="2516E286" w:rsidR="0005212D" w:rsidRPr="00226BCB" w:rsidRDefault="00313F92" w:rsidP="00226BCB">
      <w:pPr>
        <w:tabs>
          <w:tab w:val="left" w:pos="720"/>
          <w:tab w:val="left" w:pos="1440"/>
        </w:tabs>
        <w:ind w:left="720" w:hanging="720"/>
        <w:jc w:val="left"/>
        <w:rPr>
          <w:b/>
          <w:sz w:val="22"/>
          <w:szCs w:val="22"/>
        </w:rPr>
      </w:pPr>
      <w:r w:rsidRPr="00226BCB">
        <w:rPr>
          <w:b/>
          <w:sz w:val="22"/>
          <w:szCs w:val="22"/>
        </w:rPr>
        <w:t>5</w:t>
      </w:r>
      <w:r w:rsidR="0005212D" w:rsidRPr="00226BCB">
        <w:rPr>
          <w:b/>
          <w:sz w:val="22"/>
          <w:szCs w:val="22"/>
        </w:rPr>
        <w:tab/>
        <w:t>Service Standards</w:t>
      </w:r>
    </w:p>
    <w:p w14:paraId="13C137D0" w14:textId="77777777" w:rsidR="0005212D" w:rsidRPr="00226BCB" w:rsidRDefault="0005212D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32C1C138" w14:textId="3A6B2CB2" w:rsidR="00F95439" w:rsidRPr="00226BCB" w:rsidRDefault="00226BCB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5.1</w:t>
      </w:r>
      <w:r w:rsidR="00F95439" w:rsidRPr="00226BCB">
        <w:rPr>
          <w:sz w:val="22"/>
          <w:szCs w:val="22"/>
        </w:rPr>
        <w:tab/>
      </w:r>
      <w:r w:rsidR="004027DE" w:rsidRPr="00226BCB">
        <w:rPr>
          <w:sz w:val="22"/>
          <w:szCs w:val="22"/>
          <w:u w:val="single"/>
        </w:rPr>
        <w:t>We</w:t>
      </w:r>
      <w:r w:rsidR="00F95439" w:rsidRPr="00226BCB">
        <w:rPr>
          <w:sz w:val="22"/>
          <w:szCs w:val="22"/>
          <w:u w:val="single"/>
        </w:rPr>
        <w:t xml:space="preserve"> </w:t>
      </w:r>
      <w:r w:rsidR="00BB4550" w:rsidRPr="00226BCB">
        <w:rPr>
          <w:sz w:val="22"/>
          <w:szCs w:val="22"/>
          <w:u w:val="single"/>
        </w:rPr>
        <w:t xml:space="preserve">will: </w:t>
      </w:r>
    </w:p>
    <w:p w14:paraId="5A45C562" w14:textId="77777777" w:rsidR="00F95439" w:rsidRPr="00226BCB" w:rsidRDefault="00F95439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41E22804" w14:textId="777041F1" w:rsidR="00226BCB" w:rsidRDefault="00F95439" w:rsidP="00226BCB">
      <w:pPr>
        <w:pStyle w:val="ListParagraph"/>
        <w:numPr>
          <w:ilvl w:val="0"/>
          <w:numId w:val="13"/>
        </w:numPr>
        <w:tabs>
          <w:tab w:val="left" w:pos="709"/>
        </w:tabs>
        <w:ind w:left="1276" w:hanging="571"/>
        <w:jc w:val="left"/>
        <w:rPr>
          <w:sz w:val="22"/>
          <w:szCs w:val="22"/>
        </w:rPr>
      </w:pPr>
      <w:r w:rsidRPr="00226BCB">
        <w:rPr>
          <w:sz w:val="22"/>
          <w:szCs w:val="22"/>
        </w:rPr>
        <w:t xml:space="preserve">not interfere with a </w:t>
      </w:r>
      <w:r w:rsidR="00D13EDC" w:rsidRPr="00226BCB">
        <w:rPr>
          <w:sz w:val="22"/>
          <w:szCs w:val="22"/>
        </w:rPr>
        <w:t xml:space="preserve">garage </w:t>
      </w:r>
      <w:r w:rsidRPr="00226BCB">
        <w:rPr>
          <w:sz w:val="22"/>
          <w:szCs w:val="22"/>
        </w:rPr>
        <w:t>tenant’s right to use the garage providing tenancy conditions are adhered to.</w:t>
      </w:r>
    </w:p>
    <w:p w14:paraId="289EB057" w14:textId="77777777" w:rsidR="00226BCB" w:rsidRDefault="00226BCB" w:rsidP="00226BCB">
      <w:pPr>
        <w:pStyle w:val="ListParagraph"/>
        <w:tabs>
          <w:tab w:val="left" w:pos="709"/>
        </w:tabs>
        <w:ind w:left="1276" w:hanging="571"/>
        <w:jc w:val="left"/>
        <w:rPr>
          <w:sz w:val="22"/>
          <w:szCs w:val="22"/>
        </w:rPr>
      </w:pPr>
    </w:p>
    <w:p w14:paraId="42854E30" w14:textId="796EA1FA" w:rsidR="00226BCB" w:rsidRDefault="00F95439" w:rsidP="00226BCB">
      <w:pPr>
        <w:pStyle w:val="ListParagraph"/>
        <w:numPr>
          <w:ilvl w:val="0"/>
          <w:numId w:val="13"/>
        </w:numPr>
        <w:tabs>
          <w:tab w:val="left" w:pos="709"/>
        </w:tabs>
        <w:ind w:left="1276" w:hanging="571"/>
        <w:jc w:val="left"/>
        <w:rPr>
          <w:sz w:val="22"/>
          <w:szCs w:val="22"/>
        </w:rPr>
      </w:pPr>
      <w:r w:rsidRPr="00226BCB">
        <w:rPr>
          <w:sz w:val="22"/>
          <w:szCs w:val="22"/>
        </w:rPr>
        <w:t xml:space="preserve">carry out </w:t>
      </w:r>
      <w:r w:rsidR="00D13EDC" w:rsidRPr="00226BCB">
        <w:rPr>
          <w:sz w:val="22"/>
          <w:szCs w:val="22"/>
        </w:rPr>
        <w:t xml:space="preserve">all reasonable </w:t>
      </w:r>
      <w:r w:rsidRPr="00226BCB">
        <w:rPr>
          <w:sz w:val="22"/>
          <w:szCs w:val="22"/>
        </w:rPr>
        <w:t>repairs</w:t>
      </w:r>
      <w:r w:rsidR="00110912" w:rsidRPr="00226BCB">
        <w:rPr>
          <w:sz w:val="22"/>
          <w:szCs w:val="22"/>
        </w:rPr>
        <w:t xml:space="preserve"> which may be subject to a recharge if </w:t>
      </w:r>
      <w:r w:rsidRPr="00226BCB">
        <w:rPr>
          <w:sz w:val="22"/>
          <w:szCs w:val="22"/>
        </w:rPr>
        <w:t xml:space="preserve">the damage </w:t>
      </w:r>
      <w:r w:rsidR="00110912" w:rsidRPr="00226BCB">
        <w:rPr>
          <w:sz w:val="22"/>
          <w:szCs w:val="22"/>
        </w:rPr>
        <w:t>is not due to fair wear and tear</w:t>
      </w:r>
      <w:r w:rsidRPr="00226BCB">
        <w:rPr>
          <w:sz w:val="22"/>
          <w:szCs w:val="22"/>
        </w:rPr>
        <w:t>.</w:t>
      </w:r>
    </w:p>
    <w:p w14:paraId="017C3EBB" w14:textId="77777777" w:rsidR="00226BCB" w:rsidRPr="00226BCB" w:rsidRDefault="00226BCB" w:rsidP="00226BCB">
      <w:pPr>
        <w:pStyle w:val="ListParagraph"/>
        <w:ind w:left="1276" w:hanging="571"/>
        <w:rPr>
          <w:sz w:val="22"/>
          <w:szCs w:val="22"/>
        </w:rPr>
      </w:pPr>
    </w:p>
    <w:p w14:paraId="6F3592C8" w14:textId="2448DF92" w:rsidR="00226BCB" w:rsidRDefault="00F95439" w:rsidP="00226BCB">
      <w:pPr>
        <w:pStyle w:val="ListParagraph"/>
        <w:numPr>
          <w:ilvl w:val="0"/>
          <w:numId w:val="13"/>
        </w:numPr>
        <w:tabs>
          <w:tab w:val="left" w:pos="709"/>
        </w:tabs>
        <w:ind w:left="1276" w:hanging="567"/>
        <w:jc w:val="left"/>
        <w:rPr>
          <w:sz w:val="22"/>
          <w:szCs w:val="22"/>
        </w:rPr>
      </w:pPr>
      <w:r w:rsidRPr="00226BCB">
        <w:rPr>
          <w:sz w:val="22"/>
          <w:szCs w:val="22"/>
        </w:rPr>
        <w:t xml:space="preserve">repair the lock fitted to the garage door providing it is a lock which has been fitted by </w:t>
      </w:r>
      <w:r w:rsidR="00F50680" w:rsidRPr="00226BCB">
        <w:rPr>
          <w:sz w:val="22"/>
          <w:szCs w:val="22"/>
        </w:rPr>
        <w:t>us</w:t>
      </w:r>
      <w:r w:rsidRPr="00226BCB">
        <w:rPr>
          <w:sz w:val="22"/>
          <w:szCs w:val="22"/>
        </w:rPr>
        <w:t>.</w:t>
      </w:r>
    </w:p>
    <w:p w14:paraId="3C6237D7" w14:textId="77777777" w:rsidR="00226BCB" w:rsidRPr="00226BCB" w:rsidRDefault="00226BCB" w:rsidP="00226BCB">
      <w:pPr>
        <w:pStyle w:val="ListParagraph"/>
        <w:ind w:left="1276" w:hanging="571"/>
        <w:rPr>
          <w:sz w:val="22"/>
          <w:szCs w:val="22"/>
        </w:rPr>
      </w:pPr>
    </w:p>
    <w:p w14:paraId="5DD2B4D5" w14:textId="77777777" w:rsidR="00226BCB" w:rsidRDefault="00F95439" w:rsidP="00226BCB">
      <w:pPr>
        <w:pStyle w:val="ListParagraph"/>
        <w:numPr>
          <w:ilvl w:val="0"/>
          <w:numId w:val="13"/>
        </w:numPr>
        <w:tabs>
          <w:tab w:val="left" w:pos="709"/>
        </w:tabs>
        <w:ind w:left="1276" w:hanging="571"/>
        <w:jc w:val="left"/>
        <w:rPr>
          <w:sz w:val="22"/>
          <w:szCs w:val="22"/>
        </w:rPr>
      </w:pPr>
      <w:r w:rsidRPr="00226BCB">
        <w:rPr>
          <w:sz w:val="22"/>
          <w:szCs w:val="22"/>
        </w:rPr>
        <w:t xml:space="preserve">give reasonable notice if </w:t>
      </w:r>
      <w:r w:rsidR="002C6FF8" w:rsidRPr="00226BCB">
        <w:rPr>
          <w:sz w:val="22"/>
          <w:szCs w:val="22"/>
        </w:rPr>
        <w:t>required to</w:t>
      </w:r>
      <w:r w:rsidRPr="00226BCB">
        <w:rPr>
          <w:sz w:val="22"/>
          <w:szCs w:val="22"/>
        </w:rPr>
        <w:t xml:space="preserve"> carry out an inspection or repairs (except in an emergency).</w:t>
      </w:r>
    </w:p>
    <w:p w14:paraId="2A286DB9" w14:textId="559204E5" w:rsidR="00613D35" w:rsidRPr="00226BCB" w:rsidRDefault="00613D35" w:rsidP="00226BCB">
      <w:pPr>
        <w:pStyle w:val="ListParagraph"/>
        <w:numPr>
          <w:ilvl w:val="0"/>
          <w:numId w:val="13"/>
        </w:numPr>
        <w:tabs>
          <w:tab w:val="left" w:pos="709"/>
        </w:tabs>
        <w:ind w:left="1276" w:hanging="571"/>
        <w:jc w:val="left"/>
        <w:rPr>
          <w:sz w:val="22"/>
          <w:szCs w:val="22"/>
        </w:rPr>
      </w:pPr>
      <w:r w:rsidRPr="00226BCB">
        <w:rPr>
          <w:sz w:val="22"/>
          <w:szCs w:val="22"/>
        </w:rPr>
        <w:lastRenderedPageBreak/>
        <w:t xml:space="preserve">we cannot guarantee that a garage is completely </w:t>
      </w:r>
      <w:proofErr w:type="gramStart"/>
      <w:r w:rsidRPr="00226BCB">
        <w:rPr>
          <w:sz w:val="22"/>
          <w:szCs w:val="22"/>
        </w:rPr>
        <w:t>watertight</w:t>
      </w:r>
      <w:proofErr w:type="gramEnd"/>
      <w:r w:rsidRPr="00226BCB">
        <w:rPr>
          <w:sz w:val="22"/>
          <w:szCs w:val="22"/>
        </w:rPr>
        <w:t xml:space="preserve"> and we are not responsible for lost, damage or stolen items – this is why you must arrange your own insurance. </w:t>
      </w:r>
    </w:p>
    <w:p w14:paraId="7E0EF558" w14:textId="77777777" w:rsidR="004603A3" w:rsidRPr="00226BCB" w:rsidRDefault="004603A3" w:rsidP="00226BCB">
      <w:pPr>
        <w:tabs>
          <w:tab w:val="left" w:pos="709"/>
        </w:tabs>
        <w:ind w:left="1418" w:hanging="1418"/>
        <w:jc w:val="left"/>
        <w:rPr>
          <w:sz w:val="22"/>
          <w:szCs w:val="22"/>
        </w:rPr>
      </w:pPr>
    </w:p>
    <w:p w14:paraId="326376E2" w14:textId="15C74FF5" w:rsidR="00FE7EFF" w:rsidRPr="00226BCB" w:rsidRDefault="00FE7EFF" w:rsidP="00226BCB">
      <w:pPr>
        <w:tabs>
          <w:tab w:val="left" w:pos="709"/>
        </w:tabs>
        <w:ind w:left="1418" w:hanging="1418"/>
        <w:jc w:val="left"/>
        <w:rPr>
          <w:b/>
          <w:bCs/>
          <w:sz w:val="22"/>
          <w:szCs w:val="22"/>
        </w:rPr>
      </w:pPr>
      <w:r w:rsidRPr="00226BCB">
        <w:rPr>
          <w:b/>
          <w:bCs/>
          <w:sz w:val="22"/>
          <w:szCs w:val="22"/>
        </w:rPr>
        <w:t>6</w:t>
      </w:r>
      <w:r w:rsidRPr="00226BCB">
        <w:rPr>
          <w:sz w:val="22"/>
          <w:szCs w:val="22"/>
        </w:rPr>
        <w:tab/>
      </w:r>
      <w:r w:rsidRPr="00226BCB">
        <w:rPr>
          <w:b/>
          <w:bCs/>
          <w:sz w:val="22"/>
          <w:szCs w:val="22"/>
        </w:rPr>
        <w:t>Succession</w:t>
      </w:r>
    </w:p>
    <w:p w14:paraId="2CD47DBE" w14:textId="77777777" w:rsidR="00FE7EFF" w:rsidRPr="00226BCB" w:rsidRDefault="00FE7EFF" w:rsidP="00226BCB">
      <w:pPr>
        <w:tabs>
          <w:tab w:val="left" w:pos="709"/>
        </w:tabs>
        <w:ind w:left="1418" w:hanging="1418"/>
        <w:jc w:val="left"/>
        <w:rPr>
          <w:b/>
          <w:bCs/>
          <w:sz w:val="22"/>
          <w:szCs w:val="22"/>
        </w:rPr>
      </w:pPr>
    </w:p>
    <w:p w14:paraId="6EE899FE" w14:textId="1646CE4B" w:rsidR="00FE7EFF" w:rsidRPr="00226BCB" w:rsidRDefault="00FE7EFF" w:rsidP="00226BCB">
      <w:pPr>
        <w:tabs>
          <w:tab w:val="left" w:pos="709"/>
        </w:tabs>
        <w:ind w:left="709" w:hanging="709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6.1</w:t>
      </w:r>
      <w:r w:rsidRPr="00226BCB">
        <w:rPr>
          <w:b/>
          <w:bCs/>
          <w:sz w:val="22"/>
          <w:szCs w:val="22"/>
        </w:rPr>
        <w:tab/>
      </w:r>
      <w:r w:rsidRPr="00226BCB">
        <w:rPr>
          <w:sz w:val="22"/>
          <w:szCs w:val="22"/>
        </w:rPr>
        <w:t>Joint to Sole</w:t>
      </w:r>
      <w:r w:rsidR="00B27554" w:rsidRPr="00226BCB">
        <w:rPr>
          <w:sz w:val="22"/>
          <w:szCs w:val="22"/>
        </w:rPr>
        <w:t xml:space="preserve"> (relationship breakdown)</w:t>
      </w:r>
      <w:r w:rsidR="00F50680" w:rsidRPr="00226BCB">
        <w:rPr>
          <w:sz w:val="22"/>
          <w:szCs w:val="22"/>
        </w:rPr>
        <w:t xml:space="preserve"> – where we have</w:t>
      </w:r>
      <w:r w:rsidR="00126538" w:rsidRPr="00226BCB">
        <w:rPr>
          <w:sz w:val="22"/>
          <w:szCs w:val="22"/>
        </w:rPr>
        <w:t xml:space="preserve"> </w:t>
      </w:r>
      <w:r w:rsidR="00F50680" w:rsidRPr="00226BCB">
        <w:rPr>
          <w:sz w:val="22"/>
          <w:szCs w:val="22"/>
        </w:rPr>
        <w:t>h</w:t>
      </w:r>
      <w:r w:rsidR="00126538" w:rsidRPr="00226BCB">
        <w:rPr>
          <w:sz w:val="22"/>
          <w:szCs w:val="22"/>
        </w:rPr>
        <w:t>istorical</w:t>
      </w:r>
      <w:r w:rsidR="00B27554" w:rsidRPr="00226BCB">
        <w:rPr>
          <w:sz w:val="22"/>
          <w:szCs w:val="22"/>
        </w:rPr>
        <w:t>ly</w:t>
      </w:r>
      <w:r w:rsidR="00126538" w:rsidRPr="00226BCB">
        <w:rPr>
          <w:sz w:val="22"/>
          <w:szCs w:val="22"/>
        </w:rPr>
        <w:t xml:space="preserve"> </w:t>
      </w:r>
      <w:r w:rsidR="00F50680" w:rsidRPr="00226BCB">
        <w:rPr>
          <w:sz w:val="22"/>
          <w:szCs w:val="22"/>
        </w:rPr>
        <w:t>issued joint tenancies for a garage;</w:t>
      </w:r>
      <w:r w:rsidR="00126538" w:rsidRPr="00226BCB">
        <w:rPr>
          <w:sz w:val="22"/>
          <w:szCs w:val="22"/>
        </w:rPr>
        <w:t xml:space="preserve"> upon request</w:t>
      </w:r>
      <w:r w:rsidR="00F50680" w:rsidRPr="00226BCB">
        <w:rPr>
          <w:sz w:val="22"/>
          <w:szCs w:val="22"/>
        </w:rPr>
        <w:t>,</w:t>
      </w:r>
      <w:r w:rsidR="00B27554" w:rsidRPr="00226BCB">
        <w:rPr>
          <w:sz w:val="22"/>
          <w:szCs w:val="22"/>
        </w:rPr>
        <w:t xml:space="preserve"> we will allow a </w:t>
      </w:r>
      <w:r w:rsidR="00F532C9" w:rsidRPr="00226BCB">
        <w:rPr>
          <w:sz w:val="22"/>
          <w:szCs w:val="22"/>
        </w:rPr>
        <w:t>J</w:t>
      </w:r>
      <w:r w:rsidR="00B27554" w:rsidRPr="00226BCB">
        <w:rPr>
          <w:sz w:val="22"/>
          <w:szCs w:val="22"/>
        </w:rPr>
        <w:t>oint to Sole application</w:t>
      </w:r>
      <w:r w:rsidR="00F532C9" w:rsidRPr="00226BCB">
        <w:rPr>
          <w:sz w:val="22"/>
          <w:szCs w:val="22"/>
        </w:rPr>
        <w:t xml:space="preserve"> (following a relationship breakdown)</w:t>
      </w:r>
      <w:r w:rsidR="00B27554" w:rsidRPr="00226BCB">
        <w:rPr>
          <w:sz w:val="22"/>
          <w:szCs w:val="22"/>
        </w:rPr>
        <w:t xml:space="preserve"> provided the account is clear at the time of the request being made and both parties </w:t>
      </w:r>
      <w:r w:rsidR="004D66F5" w:rsidRPr="00226BCB">
        <w:rPr>
          <w:sz w:val="22"/>
          <w:szCs w:val="22"/>
        </w:rPr>
        <w:t>agree</w:t>
      </w:r>
      <w:r w:rsidR="00F532C9" w:rsidRPr="00226BCB">
        <w:rPr>
          <w:sz w:val="22"/>
          <w:szCs w:val="22"/>
        </w:rPr>
        <w:t>.</w:t>
      </w:r>
    </w:p>
    <w:p w14:paraId="5CA020CD" w14:textId="4FD89837" w:rsidR="00B27554" w:rsidRPr="00226BCB" w:rsidRDefault="00B27554" w:rsidP="00226BCB">
      <w:pPr>
        <w:tabs>
          <w:tab w:val="left" w:pos="709"/>
        </w:tabs>
        <w:ind w:left="709" w:hanging="709"/>
        <w:jc w:val="left"/>
        <w:rPr>
          <w:sz w:val="22"/>
          <w:szCs w:val="22"/>
        </w:rPr>
      </w:pPr>
    </w:p>
    <w:p w14:paraId="2AE6F0EA" w14:textId="77777777" w:rsidR="00D45AC2" w:rsidRDefault="00B27554" w:rsidP="00D45AC2">
      <w:pPr>
        <w:tabs>
          <w:tab w:val="left" w:pos="709"/>
        </w:tabs>
        <w:ind w:left="709" w:hanging="709"/>
        <w:jc w:val="left"/>
        <w:rPr>
          <w:sz w:val="22"/>
          <w:szCs w:val="22"/>
          <w:u w:val="single"/>
        </w:rPr>
      </w:pPr>
      <w:r w:rsidRPr="00226BCB">
        <w:rPr>
          <w:sz w:val="22"/>
          <w:szCs w:val="22"/>
        </w:rPr>
        <w:t>6.2</w:t>
      </w:r>
      <w:r w:rsidRPr="00226BCB">
        <w:rPr>
          <w:sz w:val="22"/>
          <w:szCs w:val="22"/>
        </w:rPr>
        <w:tab/>
      </w:r>
      <w:r w:rsidRPr="00D45AC2">
        <w:rPr>
          <w:sz w:val="22"/>
          <w:szCs w:val="22"/>
          <w:u w:val="single"/>
        </w:rPr>
        <w:t>Joint to Sole upon death</w:t>
      </w:r>
      <w:r w:rsidR="00C20B69" w:rsidRPr="00D45AC2">
        <w:rPr>
          <w:sz w:val="22"/>
          <w:szCs w:val="22"/>
          <w:u w:val="single"/>
        </w:rPr>
        <w:t xml:space="preserve"> and Succession</w:t>
      </w:r>
    </w:p>
    <w:p w14:paraId="5497C23D" w14:textId="77777777" w:rsidR="00D45AC2" w:rsidRDefault="00D45AC2" w:rsidP="00D45AC2">
      <w:pPr>
        <w:tabs>
          <w:tab w:val="left" w:pos="709"/>
        </w:tabs>
        <w:ind w:left="709" w:hanging="709"/>
        <w:jc w:val="left"/>
        <w:rPr>
          <w:sz w:val="22"/>
          <w:szCs w:val="22"/>
        </w:rPr>
      </w:pPr>
    </w:p>
    <w:p w14:paraId="1DD14D12" w14:textId="018675B9" w:rsidR="00D45AC2" w:rsidRDefault="00D45AC2" w:rsidP="00D45AC2">
      <w:pPr>
        <w:tabs>
          <w:tab w:val="left" w:pos="709"/>
        </w:tabs>
        <w:ind w:left="709" w:hanging="709"/>
        <w:jc w:val="left"/>
        <w:rPr>
          <w:sz w:val="22"/>
          <w:szCs w:val="22"/>
        </w:rPr>
      </w:pPr>
      <w:r>
        <w:rPr>
          <w:sz w:val="22"/>
          <w:szCs w:val="22"/>
        </w:rPr>
        <w:t>6.2.1</w:t>
      </w:r>
      <w:r>
        <w:rPr>
          <w:sz w:val="22"/>
          <w:szCs w:val="22"/>
        </w:rPr>
        <w:tab/>
      </w:r>
      <w:r w:rsidR="004D66F5" w:rsidRPr="00226BCB">
        <w:rPr>
          <w:sz w:val="22"/>
          <w:szCs w:val="22"/>
        </w:rPr>
        <w:t xml:space="preserve">If there is a right to succeed </w:t>
      </w:r>
      <w:r w:rsidR="00C20B69" w:rsidRPr="00226BCB">
        <w:rPr>
          <w:sz w:val="22"/>
          <w:szCs w:val="22"/>
        </w:rPr>
        <w:t xml:space="preserve">a dwelling </w:t>
      </w:r>
      <w:r w:rsidR="004D66F5" w:rsidRPr="00226BCB">
        <w:rPr>
          <w:sz w:val="22"/>
          <w:szCs w:val="22"/>
        </w:rPr>
        <w:t xml:space="preserve">(either the tenancy and property or just the tenancy) then </w:t>
      </w:r>
      <w:r w:rsidR="00F532C9" w:rsidRPr="00226BCB">
        <w:rPr>
          <w:sz w:val="22"/>
          <w:szCs w:val="22"/>
        </w:rPr>
        <w:t xml:space="preserve">the </w:t>
      </w:r>
      <w:r w:rsidR="004D66F5" w:rsidRPr="00226BCB">
        <w:rPr>
          <w:sz w:val="22"/>
          <w:szCs w:val="22"/>
        </w:rPr>
        <w:t>applicant can</w:t>
      </w:r>
      <w:r w:rsidR="00C20B69" w:rsidRPr="00226BCB">
        <w:rPr>
          <w:sz w:val="22"/>
          <w:szCs w:val="22"/>
        </w:rPr>
        <w:t xml:space="preserve"> also</w:t>
      </w:r>
      <w:r w:rsidR="004D66F5" w:rsidRPr="00226BCB">
        <w:rPr>
          <w:sz w:val="22"/>
          <w:szCs w:val="22"/>
        </w:rPr>
        <w:t xml:space="preserve"> succeed the garage</w:t>
      </w:r>
      <w:r w:rsidR="00F532C9" w:rsidRPr="00226BCB">
        <w:rPr>
          <w:sz w:val="22"/>
          <w:szCs w:val="22"/>
        </w:rPr>
        <w:t>.</w:t>
      </w:r>
    </w:p>
    <w:p w14:paraId="1E5EE6F1" w14:textId="77777777" w:rsidR="00D45AC2" w:rsidRDefault="00D45AC2" w:rsidP="00D45AC2">
      <w:pPr>
        <w:tabs>
          <w:tab w:val="left" w:pos="709"/>
        </w:tabs>
        <w:ind w:left="709" w:hanging="709"/>
        <w:jc w:val="left"/>
        <w:rPr>
          <w:sz w:val="22"/>
          <w:szCs w:val="22"/>
          <w:u w:val="single"/>
        </w:rPr>
      </w:pPr>
    </w:p>
    <w:p w14:paraId="791A98FB" w14:textId="44B2B4C1" w:rsidR="00D45AC2" w:rsidRDefault="00C20B69" w:rsidP="00D45AC2">
      <w:pPr>
        <w:tabs>
          <w:tab w:val="left" w:pos="709"/>
        </w:tabs>
        <w:ind w:left="709" w:hanging="709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6.2.2</w:t>
      </w:r>
      <w:r w:rsidRPr="00226BCB">
        <w:rPr>
          <w:sz w:val="22"/>
          <w:szCs w:val="22"/>
        </w:rPr>
        <w:tab/>
      </w:r>
      <w:r w:rsidR="004D66F5" w:rsidRPr="00226BCB">
        <w:rPr>
          <w:sz w:val="22"/>
          <w:szCs w:val="22"/>
        </w:rPr>
        <w:tab/>
      </w:r>
      <w:r w:rsidR="00022D36" w:rsidRPr="00226BCB">
        <w:rPr>
          <w:sz w:val="22"/>
          <w:szCs w:val="22"/>
        </w:rPr>
        <w:t>If there is no right to succeed the dwelling then the applicant can succeed the garage for the period that the</w:t>
      </w:r>
      <w:r w:rsidR="0073714D">
        <w:rPr>
          <w:sz w:val="22"/>
          <w:szCs w:val="22"/>
        </w:rPr>
        <w:t>y</w:t>
      </w:r>
      <w:r w:rsidR="00022D36" w:rsidRPr="00226BCB">
        <w:rPr>
          <w:sz w:val="22"/>
          <w:szCs w:val="22"/>
        </w:rPr>
        <w:t xml:space="preserve"> are on use and occupation for the dwelling</w:t>
      </w:r>
      <w:r w:rsidR="00F532C9" w:rsidRPr="00226BCB">
        <w:rPr>
          <w:sz w:val="22"/>
          <w:szCs w:val="22"/>
        </w:rPr>
        <w:t>.</w:t>
      </w:r>
    </w:p>
    <w:p w14:paraId="1C14B4AF" w14:textId="77777777" w:rsidR="00D45AC2" w:rsidRDefault="00D45AC2" w:rsidP="00D45AC2">
      <w:pPr>
        <w:tabs>
          <w:tab w:val="left" w:pos="709"/>
        </w:tabs>
        <w:ind w:left="709" w:hanging="709"/>
        <w:jc w:val="left"/>
        <w:rPr>
          <w:sz w:val="22"/>
          <w:szCs w:val="22"/>
          <w:u w:val="single"/>
        </w:rPr>
      </w:pPr>
    </w:p>
    <w:p w14:paraId="784FC66E" w14:textId="24D777C5" w:rsidR="00022D36" w:rsidRPr="00D45AC2" w:rsidRDefault="00022D36" w:rsidP="00D45AC2">
      <w:pPr>
        <w:tabs>
          <w:tab w:val="left" w:pos="709"/>
        </w:tabs>
        <w:ind w:left="709" w:hanging="709"/>
        <w:jc w:val="left"/>
        <w:rPr>
          <w:sz w:val="22"/>
          <w:szCs w:val="22"/>
          <w:u w:val="single"/>
        </w:rPr>
      </w:pPr>
      <w:r w:rsidRPr="00226BCB">
        <w:rPr>
          <w:sz w:val="22"/>
          <w:szCs w:val="22"/>
        </w:rPr>
        <w:t>6.2.3</w:t>
      </w:r>
      <w:r w:rsidRPr="00226BCB">
        <w:rPr>
          <w:sz w:val="22"/>
          <w:szCs w:val="22"/>
        </w:rPr>
        <w:tab/>
        <w:t>For non Havebury dwelling</w:t>
      </w:r>
      <w:r w:rsidR="001A31E9" w:rsidRPr="00226BCB">
        <w:rPr>
          <w:sz w:val="22"/>
          <w:szCs w:val="22"/>
        </w:rPr>
        <w:t xml:space="preserve"> tenants, a member of the same household may succeed the garage tenancy</w:t>
      </w:r>
      <w:r w:rsidR="00F532C9" w:rsidRPr="00226BCB">
        <w:rPr>
          <w:sz w:val="22"/>
          <w:szCs w:val="22"/>
        </w:rPr>
        <w:t>.</w:t>
      </w:r>
    </w:p>
    <w:p w14:paraId="5A1054E5" w14:textId="2451FFA2" w:rsidR="001A31E9" w:rsidRPr="00226BCB" w:rsidRDefault="001A31E9" w:rsidP="00226BCB">
      <w:pPr>
        <w:tabs>
          <w:tab w:val="left" w:pos="709"/>
        </w:tabs>
        <w:ind w:left="709" w:hanging="709"/>
        <w:jc w:val="left"/>
        <w:rPr>
          <w:sz w:val="22"/>
          <w:szCs w:val="22"/>
        </w:rPr>
      </w:pPr>
    </w:p>
    <w:p w14:paraId="11DEDFC3" w14:textId="61646BA6" w:rsidR="00C113A0" w:rsidRPr="00226BCB" w:rsidRDefault="00C113A0" w:rsidP="00226BCB">
      <w:pPr>
        <w:tabs>
          <w:tab w:val="left" w:pos="709"/>
        </w:tabs>
        <w:ind w:left="709" w:hanging="709"/>
        <w:jc w:val="left"/>
        <w:rPr>
          <w:b/>
          <w:bCs/>
          <w:sz w:val="22"/>
          <w:szCs w:val="22"/>
        </w:rPr>
      </w:pPr>
      <w:r w:rsidRPr="00226BCB">
        <w:rPr>
          <w:b/>
          <w:bCs/>
          <w:sz w:val="22"/>
          <w:szCs w:val="22"/>
        </w:rPr>
        <w:t>7</w:t>
      </w:r>
      <w:r w:rsidRPr="00226BCB">
        <w:rPr>
          <w:b/>
          <w:bCs/>
          <w:sz w:val="22"/>
          <w:szCs w:val="22"/>
        </w:rPr>
        <w:tab/>
        <w:t>Mutual Exchange</w:t>
      </w:r>
    </w:p>
    <w:p w14:paraId="2F5FA7D5" w14:textId="77777777" w:rsidR="00B40005" w:rsidRPr="00226BCB" w:rsidRDefault="00B40005" w:rsidP="00226BCB">
      <w:pPr>
        <w:tabs>
          <w:tab w:val="left" w:pos="709"/>
        </w:tabs>
        <w:ind w:left="709" w:hanging="709"/>
        <w:jc w:val="left"/>
        <w:rPr>
          <w:sz w:val="22"/>
          <w:szCs w:val="22"/>
        </w:rPr>
      </w:pPr>
    </w:p>
    <w:p w14:paraId="78C8A065" w14:textId="5F94723C" w:rsidR="001A31E9" w:rsidRPr="00226BCB" w:rsidRDefault="00B40005" w:rsidP="00226BCB">
      <w:pPr>
        <w:tabs>
          <w:tab w:val="left" w:pos="709"/>
        </w:tabs>
        <w:ind w:left="709" w:hanging="709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7.1</w:t>
      </w:r>
      <w:r w:rsidR="007A31E3" w:rsidRPr="00226BCB">
        <w:rPr>
          <w:sz w:val="22"/>
          <w:szCs w:val="22"/>
        </w:rPr>
        <w:tab/>
      </w:r>
      <w:r w:rsidR="00F532C9" w:rsidRPr="00226BCB">
        <w:rPr>
          <w:sz w:val="22"/>
          <w:szCs w:val="22"/>
        </w:rPr>
        <w:t>We</w:t>
      </w:r>
      <w:r w:rsidR="007A31E3" w:rsidRPr="00226BCB">
        <w:rPr>
          <w:sz w:val="22"/>
          <w:szCs w:val="22"/>
        </w:rPr>
        <w:t xml:space="preserve"> will not unreasonably refuse exchanges, though reserve the right to do so. For the exchange to be considered the applicants </w:t>
      </w:r>
      <w:r w:rsidR="00F532C9" w:rsidRPr="00226BCB">
        <w:rPr>
          <w:sz w:val="22"/>
          <w:szCs w:val="22"/>
        </w:rPr>
        <w:t>will</w:t>
      </w:r>
      <w:r w:rsidRPr="00226BCB">
        <w:rPr>
          <w:sz w:val="22"/>
          <w:szCs w:val="22"/>
        </w:rPr>
        <w:t xml:space="preserve"> be required to</w:t>
      </w:r>
      <w:r w:rsidR="007A31E3" w:rsidRPr="00226BCB">
        <w:rPr>
          <w:sz w:val="22"/>
          <w:szCs w:val="22"/>
        </w:rPr>
        <w:t xml:space="preserve"> have a clear rent account</w:t>
      </w:r>
      <w:r w:rsidR="004027DE" w:rsidRPr="00226BCB">
        <w:rPr>
          <w:sz w:val="22"/>
          <w:szCs w:val="22"/>
        </w:rPr>
        <w:t xml:space="preserve"> and the details of the who the proposed exchange is with</w:t>
      </w:r>
      <w:r w:rsidRPr="00226BCB">
        <w:rPr>
          <w:sz w:val="22"/>
          <w:szCs w:val="22"/>
        </w:rPr>
        <w:t xml:space="preserve">. </w:t>
      </w:r>
    </w:p>
    <w:p w14:paraId="3C1C3985" w14:textId="77777777" w:rsidR="00313F92" w:rsidRPr="00226BCB" w:rsidRDefault="00313F92" w:rsidP="00226BCB">
      <w:pPr>
        <w:tabs>
          <w:tab w:val="left" w:pos="709"/>
        </w:tabs>
        <w:jc w:val="left"/>
        <w:rPr>
          <w:sz w:val="22"/>
          <w:szCs w:val="22"/>
        </w:rPr>
      </w:pPr>
    </w:p>
    <w:p w14:paraId="4E01526C" w14:textId="1EAB0314" w:rsidR="00313F92" w:rsidRDefault="00C113A0" w:rsidP="00226BCB">
      <w:pPr>
        <w:tabs>
          <w:tab w:val="left" w:pos="720"/>
          <w:tab w:val="left" w:pos="1440"/>
        </w:tabs>
        <w:ind w:left="720" w:hanging="720"/>
        <w:jc w:val="left"/>
        <w:rPr>
          <w:b/>
          <w:sz w:val="22"/>
          <w:szCs w:val="22"/>
        </w:rPr>
      </w:pPr>
      <w:r w:rsidRPr="00226BCB">
        <w:rPr>
          <w:b/>
          <w:sz w:val="22"/>
          <w:szCs w:val="22"/>
        </w:rPr>
        <w:t>8</w:t>
      </w:r>
      <w:r w:rsidR="00313F92" w:rsidRPr="00226BCB">
        <w:rPr>
          <w:b/>
          <w:sz w:val="22"/>
          <w:szCs w:val="22"/>
        </w:rPr>
        <w:tab/>
        <w:t>Legislation and Regulation</w:t>
      </w:r>
    </w:p>
    <w:p w14:paraId="21A1DF19" w14:textId="77777777" w:rsidR="00D45AC2" w:rsidRPr="00226BCB" w:rsidRDefault="00D45AC2" w:rsidP="00226BCB">
      <w:pPr>
        <w:tabs>
          <w:tab w:val="left" w:pos="720"/>
          <w:tab w:val="left" w:pos="1440"/>
        </w:tabs>
        <w:ind w:left="720" w:hanging="720"/>
        <w:jc w:val="left"/>
        <w:rPr>
          <w:b/>
          <w:sz w:val="22"/>
          <w:szCs w:val="22"/>
        </w:rPr>
      </w:pPr>
    </w:p>
    <w:p w14:paraId="2BD2D994" w14:textId="7C6568D3" w:rsidR="00313F92" w:rsidRPr="00226BCB" w:rsidRDefault="00313F92" w:rsidP="00D45AC2">
      <w:pPr>
        <w:pStyle w:val="ListParagraph"/>
        <w:tabs>
          <w:tab w:val="left" w:pos="720"/>
          <w:tab w:val="left" w:pos="1440"/>
        </w:tabs>
        <w:ind w:hanging="11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Clean Neighbourhoods and Environment Act 2005 – Part 2</w:t>
      </w:r>
    </w:p>
    <w:p w14:paraId="52F1C168" w14:textId="117DDCF8" w:rsidR="00313F92" w:rsidRPr="00226BCB" w:rsidRDefault="00F532C9" w:rsidP="00D45AC2">
      <w:pPr>
        <w:pStyle w:val="ListParagraph"/>
        <w:tabs>
          <w:tab w:val="left" w:pos="720"/>
          <w:tab w:val="left" w:pos="1440"/>
        </w:tabs>
        <w:ind w:hanging="11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Equality Act 2010</w:t>
      </w:r>
    </w:p>
    <w:p w14:paraId="1F9586EE" w14:textId="018B3775" w:rsidR="00313F92" w:rsidRPr="00226BCB" w:rsidRDefault="00313F92" w:rsidP="00D45AC2">
      <w:pPr>
        <w:pStyle w:val="ListParagraph"/>
        <w:tabs>
          <w:tab w:val="left" w:pos="720"/>
          <w:tab w:val="left" w:pos="1440"/>
        </w:tabs>
        <w:ind w:hanging="11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Refuse Disposal (Amenity) Act 1978</w:t>
      </w:r>
    </w:p>
    <w:p w14:paraId="13C137D2" w14:textId="77777777" w:rsidR="006A11FB" w:rsidRPr="00226BCB" w:rsidRDefault="006A11FB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</w:p>
    <w:p w14:paraId="13C137D4" w14:textId="3420B0EE" w:rsidR="0005212D" w:rsidRPr="00226BCB" w:rsidRDefault="00C113A0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b/>
          <w:sz w:val="22"/>
          <w:szCs w:val="22"/>
        </w:rPr>
        <w:t>9</w:t>
      </w:r>
      <w:r w:rsidR="0005212D" w:rsidRPr="00226BCB">
        <w:rPr>
          <w:b/>
          <w:sz w:val="22"/>
          <w:szCs w:val="22"/>
        </w:rPr>
        <w:t>.</w:t>
      </w:r>
      <w:r w:rsidR="0005212D" w:rsidRPr="00226BCB">
        <w:rPr>
          <w:b/>
          <w:sz w:val="22"/>
          <w:szCs w:val="22"/>
        </w:rPr>
        <w:tab/>
        <w:t>List of related internal documents</w:t>
      </w:r>
    </w:p>
    <w:p w14:paraId="13C137D5" w14:textId="77777777" w:rsidR="0005212D" w:rsidRPr="00226BCB" w:rsidRDefault="0005212D" w:rsidP="00226BCB">
      <w:pPr>
        <w:tabs>
          <w:tab w:val="left" w:pos="720"/>
          <w:tab w:val="left" w:pos="1440"/>
        </w:tabs>
        <w:jc w:val="left"/>
        <w:rPr>
          <w:sz w:val="22"/>
          <w:szCs w:val="22"/>
        </w:rPr>
      </w:pPr>
    </w:p>
    <w:p w14:paraId="1B57310E" w14:textId="3F81E61A" w:rsidR="002C6FF8" w:rsidRPr="00226BCB" w:rsidRDefault="00E45C56" w:rsidP="00226BCB">
      <w:pPr>
        <w:tabs>
          <w:tab w:val="left" w:pos="720"/>
          <w:tab w:val="left" w:pos="1440"/>
        </w:tabs>
        <w:ind w:left="633" w:hanging="633"/>
        <w:jc w:val="left"/>
        <w:rPr>
          <w:sz w:val="22"/>
          <w:szCs w:val="22"/>
        </w:rPr>
      </w:pPr>
      <w:r w:rsidRPr="00226BCB">
        <w:rPr>
          <w:sz w:val="22"/>
          <w:szCs w:val="22"/>
        </w:rPr>
        <w:tab/>
      </w:r>
      <w:r w:rsidRPr="00226BCB">
        <w:rPr>
          <w:sz w:val="22"/>
          <w:szCs w:val="22"/>
        </w:rPr>
        <w:tab/>
      </w:r>
      <w:r w:rsidR="00117B12" w:rsidRPr="00226BCB">
        <w:rPr>
          <w:sz w:val="22"/>
          <w:szCs w:val="22"/>
        </w:rPr>
        <w:t xml:space="preserve">P005 - </w:t>
      </w:r>
      <w:r w:rsidR="002C6FF8" w:rsidRPr="00226BCB">
        <w:rPr>
          <w:sz w:val="22"/>
          <w:szCs w:val="22"/>
        </w:rPr>
        <w:t>Garage Allocation</w:t>
      </w:r>
      <w:r w:rsidR="00117B12" w:rsidRPr="00226BCB">
        <w:rPr>
          <w:sz w:val="22"/>
          <w:szCs w:val="22"/>
        </w:rPr>
        <w:t>s and Lettings Procedure</w:t>
      </w:r>
    </w:p>
    <w:p w14:paraId="13C137D6" w14:textId="380A080F" w:rsidR="0005212D" w:rsidRPr="00226BCB" w:rsidRDefault="00D45AC2" w:rsidP="00226BCB">
      <w:pPr>
        <w:tabs>
          <w:tab w:val="left" w:pos="720"/>
          <w:tab w:val="left" w:pos="1440"/>
        </w:tabs>
        <w:ind w:left="726" w:hanging="726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2C6FF8" w:rsidRPr="00226BCB">
        <w:rPr>
          <w:sz w:val="22"/>
          <w:szCs w:val="22"/>
        </w:rPr>
        <w:t xml:space="preserve">Garage </w:t>
      </w:r>
      <w:r w:rsidR="00117B12" w:rsidRPr="00226BCB">
        <w:rPr>
          <w:sz w:val="22"/>
          <w:szCs w:val="22"/>
        </w:rPr>
        <w:t>T</w:t>
      </w:r>
      <w:r w:rsidR="002C6FF8" w:rsidRPr="00226BCB">
        <w:rPr>
          <w:sz w:val="22"/>
          <w:szCs w:val="22"/>
        </w:rPr>
        <w:t xml:space="preserve">enancy </w:t>
      </w:r>
      <w:r w:rsidR="00117B12" w:rsidRPr="00226BCB">
        <w:rPr>
          <w:sz w:val="22"/>
          <w:szCs w:val="22"/>
        </w:rPr>
        <w:t>A</w:t>
      </w:r>
      <w:r w:rsidR="002C6FF8" w:rsidRPr="00226BCB">
        <w:rPr>
          <w:sz w:val="22"/>
          <w:szCs w:val="22"/>
        </w:rPr>
        <w:t xml:space="preserve">greement </w:t>
      </w:r>
      <w:r w:rsidR="007D5796" w:rsidRPr="00226BCB">
        <w:rPr>
          <w:sz w:val="22"/>
          <w:szCs w:val="22"/>
        </w:rPr>
        <w:t xml:space="preserve">document </w:t>
      </w:r>
      <w:r w:rsidR="00117B12" w:rsidRPr="00226BCB">
        <w:rPr>
          <w:sz w:val="22"/>
          <w:szCs w:val="22"/>
        </w:rPr>
        <w:t>/</w:t>
      </w:r>
      <w:r w:rsidR="002C6FF8" w:rsidRPr="00226BCB">
        <w:rPr>
          <w:sz w:val="22"/>
          <w:szCs w:val="22"/>
        </w:rPr>
        <w:t xml:space="preserve"> </w:t>
      </w:r>
      <w:r w:rsidR="00117B12" w:rsidRPr="00226BCB">
        <w:rPr>
          <w:sz w:val="22"/>
          <w:szCs w:val="22"/>
        </w:rPr>
        <w:t>T</w:t>
      </w:r>
      <w:r w:rsidR="002C6FF8" w:rsidRPr="00226BCB">
        <w:rPr>
          <w:sz w:val="22"/>
          <w:szCs w:val="22"/>
        </w:rPr>
        <w:t xml:space="preserve">enancy </w:t>
      </w:r>
      <w:r w:rsidR="00117B12" w:rsidRPr="00226BCB">
        <w:rPr>
          <w:sz w:val="22"/>
          <w:szCs w:val="22"/>
        </w:rPr>
        <w:t>C</w:t>
      </w:r>
      <w:r w:rsidR="002C6FF8" w:rsidRPr="00226BCB">
        <w:rPr>
          <w:sz w:val="22"/>
          <w:szCs w:val="22"/>
        </w:rPr>
        <w:t>onditions</w:t>
      </w:r>
      <w:r w:rsidR="00E45C56" w:rsidRPr="00226BCB">
        <w:rPr>
          <w:sz w:val="22"/>
          <w:szCs w:val="22"/>
        </w:rPr>
        <w:t xml:space="preserve"> (‘TA Garage’ – CX template)</w:t>
      </w:r>
    </w:p>
    <w:p w14:paraId="2A5674C9" w14:textId="77777777" w:rsidR="00BB4550" w:rsidRPr="00226BCB" w:rsidRDefault="00BB4550" w:rsidP="00226BCB">
      <w:pPr>
        <w:pStyle w:val="ListParagraph"/>
        <w:tabs>
          <w:tab w:val="left" w:pos="720"/>
          <w:tab w:val="left" w:pos="1440"/>
        </w:tabs>
        <w:ind w:hanging="720"/>
        <w:jc w:val="left"/>
        <w:rPr>
          <w:sz w:val="22"/>
          <w:szCs w:val="22"/>
        </w:rPr>
      </w:pPr>
    </w:p>
    <w:p w14:paraId="7FE32CC5" w14:textId="77777777" w:rsidR="00D45AC2" w:rsidRDefault="00D45AC2" w:rsidP="00D45AC2">
      <w:pPr>
        <w:pStyle w:val="ListParagraph"/>
        <w:tabs>
          <w:tab w:val="left" w:pos="720"/>
          <w:tab w:val="left" w:pos="1418"/>
        </w:tabs>
        <w:ind w:hanging="7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BB4550" w:rsidRPr="00226BCB">
        <w:rPr>
          <w:sz w:val="22"/>
          <w:szCs w:val="22"/>
        </w:rPr>
        <w:t>Other relevant information:</w:t>
      </w:r>
    </w:p>
    <w:p w14:paraId="52FBE45D" w14:textId="77777777" w:rsidR="00D45AC2" w:rsidRDefault="00BB4550" w:rsidP="00D45AC2">
      <w:pPr>
        <w:pStyle w:val="ListParagraph"/>
        <w:numPr>
          <w:ilvl w:val="0"/>
          <w:numId w:val="9"/>
        </w:numPr>
        <w:tabs>
          <w:tab w:val="left" w:pos="720"/>
          <w:tab w:val="left" w:pos="1276"/>
        </w:tabs>
        <w:ind w:hanging="11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‘The Blue Badge – Explanatory Scheme’ – Department of Transport</w:t>
      </w:r>
    </w:p>
    <w:p w14:paraId="0264DFDA" w14:textId="77777777" w:rsidR="00D45AC2" w:rsidRDefault="00BB4550" w:rsidP="00D45AC2">
      <w:pPr>
        <w:pStyle w:val="ListParagraph"/>
        <w:numPr>
          <w:ilvl w:val="0"/>
          <w:numId w:val="9"/>
        </w:numPr>
        <w:tabs>
          <w:tab w:val="left" w:pos="720"/>
          <w:tab w:val="left" w:pos="1276"/>
        </w:tabs>
        <w:ind w:hanging="11"/>
        <w:jc w:val="left"/>
        <w:rPr>
          <w:sz w:val="22"/>
          <w:szCs w:val="22"/>
        </w:rPr>
      </w:pPr>
      <w:r w:rsidRPr="00D45AC2">
        <w:rPr>
          <w:sz w:val="22"/>
          <w:szCs w:val="22"/>
        </w:rPr>
        <w:t>Department of Transport – Mobility and inclusion guidelines</w:t>
      </w:r>
    </w:p>
    <w:p w14:paraId="54E92AA4" w14:textId="3488E278" w:rsidR="00BB4550" w:rsidRPr="00D45AC2" w:rsidRDefault="00BB4550" w:rsidP="00D45AC2">
      <w:pPr>
        <w:pStyle w:val="ListParagraph"/>
        <w:numPr>
          <w:ilvl w:val="0"/>
          <w:numId w:val="9"/>
        </w:numPr>
        <w:tabs>
          <w:tab w:val="left" w:pos="1276"/>
        </w:tabs>
        <w:ind w:left="1276" w:hanging="567"/>
        <w:jc w:val="left"/>
        <w:rPr>
          <w:sz w:val="22"/>
          <w:szCs w:val="22"/>
        </w:rPr>
      </w:pPr>
      <w:r w:rsidRPr="00D45AC2">
        <w:rPr>
          <w:sz w:val="22"/>
          <w:szCs w:val="22"/>
        </w:rPr>
        <w:t>‘No Parking: making low or zero parking work on higher density housing schemes’ – National Housing Federation</w:t>
      </w:r>
    </w:p>
    <w:p w14:paraId="5EA27700" w14:textId="6ADCAF39" w:rsidR="00613D35" w:rsidRPr="00226BCB" w:rsidRDefault="00613D35" w:rsidP="00226BCB">
      <w:pPr>
        <w:tabs>
          <w:tab w:val="left" w:pos="720"/>
          <w:tab w:val="left" w:pos="1440"/>
        </w:tabs>
        <w:jc w:val="left"/>
        <w:rPr>
          <w:sz w:val="22"/>
          <w:szCs w:val="22"/>
        </w:rPr>
      </w:pPr>
    </w:p>
    <w:p w14:paraId="2F3AFE71" w14:textId="053FFBB6" w:rsidR="00613D35" w:rsidRPr="00226BCB" w:rsidRDefault="00613D35" w:rsidP="00226BCB">
      <w:pPr>
        <w:tabs>
          <w:tab w:val="left" w:pos="720"/>
          <w:tab w:val="left" w:pos="1440"/>
        </w:tabs>
        <w:jc w:val="left"/>
        <w:rPr>
          <w:sz w:val="22"/>
          <w:szCs w:val="22"/>
        </w:rPr>
      </w:pPr>
    </w:p>
    <w:p w14:paraId="02A8339D" w14:textId="77777777" w:rsidR="00613D35" w:rsidRPr="00226BCB" w:rsidRDefault="00613D35" w:rsidP="00226BCB">
      <w:pPr>
        <w:tabs>
          <w:tab w:val="left" w:pos="720"/>
          <w:tab w:val="left" w:pos="1440"/>
        </w:tabs>
        <w:jc w:val="left"/>
        <w:rPr>
          <w:sz w:val="22"/>
          <w:szCs w:val="22"/>
        </w:rPr>
      </w:pPr>
    </w:p>
    <w:p w14:paraId="1B7B138C" w14:textId="6D9A3CD7" w:rsidR="00BB4550" w:rsidRDefault="00613D35" w:rsidP="00226BCB">
      <w:pPr>
        <w:tabs>
          <w:tab w:val="left" w:pos="720"/>
          <w:tab w:val="left" w:pos="1440"/>
        </w:tabs>
        <w:ind w:left="720" w:hanging="720"/>
        <w:jc w:val="left"/>
        <w:rPr>
          <w:sz w:val="22"/>
          <w:szCs w:val="22"/>
        </w:rPr>
      </w:pPr>
      <w:r w:rsidRPr="00226BCB">
        <w:rPr>
          <w:sz w:val="22"/>
          <w:szCs w:val="22"/>
        </w:rPr>
        <w:t>*where required, we can provide support with this process.</w:t>
      </w:r>
    </w:p>
    <w:p w14:paraId="511CF7F2" w14:textId="5F60D1DC" w:rsidR="00D45AC2" w:rsidRPr="00D45AC2" w:rsidRDefault="00D45AC2" w:rsidP="00D45AC2">
      <w:pPr>
        <w:rPr>
          <w:sz w:val="22"/>
          <w:szCs w:val="22"/>
        </w:rPr>
      </w:pPr>
    </w:p>
    <w:p w14:paraId="205FC1AF" w14:textId="14962B79" w:rsidR="00D45AC2" w:rsidRPr="00D45AC2" w:rsidRDefault="00D45AC2" w:rsidP="00D45AC2">
      <w:pPr>
        <w:rPr>
          <w:sz w:val="22"/>
          <w:szCs w:val="22"/>
        </w:rPr>
      </w:pPr>
    </w:p>
    <w:p w14:paraId="600E6CB7" w14:textId="246D8552" w:rsidR="00D45AC2" w:rsidRPr="00D45AC2" w:rsidRDefault="00D45AC2" w:rsidP="00D45AC2">
      <w:pPr>
        <w:rPr>
          <w:sz w:val="22"/>
          <w:szCs w:val="22"/>
        </w:rPr>
      </w:pPr>
    </w:p>
    <w:p w14:paraId="18A0504A" w14:textId="5934F4E2" w:rsidR="00D45AC2" w:rsidRDefault="00D45AC2" w:rsidP="00D45AC2">
      <w:pPr>
        <w:rPr>
          <w:sz w:val="22"/>
          <w:szCs w:val="22"/>
        </w:rPr>
      </w:pPr>
    </w:p>
    <w:p w14:paraId="5FA35F50" w14:textId="77777777" w:rsidR="00D45AC2" w:rsidRPr="00D45AC2" w:rsidRDefault="00D45AC2" w:rsidP="00D45AC2">
      <w:pPr>
        <w:jc w:val="right"/>
        <w:rPr>
          <w:sz w:val="22"/>
          <w:szCs w:val="22"/>
        </w:rPr>
      </w:pPr>
    </w:p>
    <w:sectPr w:rsidR="00D45AC2" w:rsidRPr="00D45AC2" w:rsidSect="000521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7B2EE" w14:textId="77777777" w:rsidR="00263D9F" w:rsidRDefault="00263D9F" w:rsidP="0005212D">
      <w:r>
        <w:separator/>
      </w:r>
    </w:p>
  </w:endnote>
  <w:endnote w:type="continuationSeparator" w:id="0">
    <w:p w14:paraId="03A2A815" w14:textId="77777777" w:rsidR="00263D9F" w:rsidRDefault="00263D9F" w:rsidP="0005212D">
      <w:r>
        <w:continuationSeparator/>
      </w:r>
    </w:p>
  </w:endnote>
  <w:endnote w:type="continuationNotice" w:id="1">
    <w:p w14:paraId="105C964A" w14:textId="77777777" w:rsidR="00263D9F" w:rsidRDefault="00263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A6620" w14:textId="77777777" w:rsidR="00BB4550" w:rsidRDefault="00BB4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37DE" w14:textId="3825997C" w:rsidR="0005212D" w:rsidRPr="0005212D" w:rsidRDefault="006A11FB" w:rsidP="00CE486B">
    <w:pPr>
      <w:pStyle w:val="Footer"/>
      <w:jc w:val="left"/>
      <w:rPr>
        <w:sz w:val="20"/>
        <w:szCs w:val="20"/>
      </w:rPr>
    </w:pPr>
    <w:r>
      <w:rPr>
        <w:sz w:val="20"/>
        <w:szCs w:val="20"/>
      </w:rPr>
      <w:tab/>
    </w:r>
    <w:r w:rsidR="0005212D" w:rsidRPr="002E4889">
      <w:rPr>
        <w:sz w:val="20"/>
        <w:szCs w:val="20"/>
      </w:rPr>
      <w:t xml:space="preserve">Page </w:t>
    </w:r>
    <w:r w:rsidR="0005212D" w:rsidRPr="002E4889">
      <w:rPr>
        <w:rStyle w:val="PageNumber"/>
        <w:sz w:val="20"/>
        <w:szCs w:val="20"/>
      </w:rPr>
      <w:fldChar w:fldCharType="begin"/>
    </w:r>
    <w:r w:rsidR="0005212D" w:rsidRPr="002E4889">
      <w:rPr>
        <w:rStyle w:val="PageNumber"/>
        <w:sz w:val="20"/>
        <w:szCs w:val="20"/>
      </w:rPr>
      <w:instrText xml:space="preserve"> PAGE </w:instrText>
    </w:r>
    <w:r w:rsidR="0005212D" w:rsidRPr="002E4889">
      <w:rPr>
        <w:rStyle w:val="PageNumber"/>
        <w:sz w:val="20"/>
        <w:szCs w:val="20"/>
      </w:rPr>
      <w:fldChar w:fldCharType="separate"/>
    </w:r>
    <w:r w:rsidR="009C5A8C">
      <w:rPr>
        <w:rStyle w:val="PageNumber"/>
        <w:noProof/>
        <w:sz w:val="20"/>
        <w:szCs w:val="20"/>
      </w:rPr>
      <w:t>1</w:t>
    </w:r>
    <w:r w:rsidR="0005212D" w:rsidRPr="002E4889">
      <w:rPr>
        <w:rStyle w:val="PageNumber"/>
        <w:sz w:val="20"/>
        <w:szCs w:val="20"/>
      </w:rPr>
      <w:fldChar w:fldCharType="end"/>
    </w:r>
    <w:r w:rsidR="0005212D" w:rsidRPr="002E4889">
      <w:rPr>
        <w:rStyle w:val="PageNumber"/>
        <w:sz w:val="20"/>
        <w:szCs w:val="20"/>
      </w:rPr>
      <w:t xml:space="preserve"> of </w:t>
    </w:r>
    <w:r w:rsidR="0005212D" w:rsidRPr="002E4889">
      <w:rPr>
        <w:rStyle w:val="PageNumber"/>
        <w:sz w:val="20"/>
        <w:szCs w:val="20"/>
      </w:rPr>
      <w:fldChar w:fldCharType="begin"/>
    </w:r>
    <w:r w:rsidR="0005212D" w:rsidRPr="002E4889">
      <w:rPr>
        <w:rStyle w:val="PageNumber"/>
        <w:sz w:val="20"/>
        <w:szCs w:val="20"/>
      </w:rPr>
      <w:instrText xml:space="preserve"> NUMPAGES </w:instrText>
    </w:r>
    <w:r w:rsidR="0005212D" w:rsidRPr="002E4889">
      <w:rPr>
        <w:rStyle w:val="PageNumber"/>
        <w:sz w:val="20"/>
        <w:szCs w:val="20"/>
      </w:rPr>
      <w:fldChar w:fldCharType="separate"/>
    </w:r>
    <w:r w:rsidR="009C5A8C">
      <w:rPr>
        <w:rStyle w:val="PageNumber"/>
        <w:noProof/>
        <w:sz w:val="20"/>
        <w:szCs w:val="20"/>
      </w:rPr>
      <w:t>4</w:t>
    </w:r>
    <w:r w:rsidR="0005212D" w:rsidRPr="002E4889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  <w:r w:rsidR="00760070">
      <w:rPr>
        <w:rStyle w:val="PageNumber"/>
        <w:sz w:val="20"/>
        <w:szCs w:val="20"/>
      </w:rPr>
      <w:t>HS 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68555" w14:textId="77777777" w:rsidR="00BB4550" w:rsidRDefault="00BB4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82A26" w14:textId="77777777" w:rsidR="00263D9F" w:rsidRDefault="00263D9F" w:rsidP="0005212D">
      <w:r>
        <w:separator/>
      </w:r>
    </w:p>
  </w:footnote>
  <w:footnote w:type="continuationSeparator" w:id="0">
    <w:p w14:paraId="667EA330" w14:textId="77777777" w:rsidR="00263D9F" w:rsidRDefault="00263D9F" w:rsidP="0005212D">
      <w:r>
        <w:continuationSeparator/>
      </w:r>
    </w:p>
  </w:footnote>
  <w:footnote w:type="continuationNotice" w:id="1">
    <w:p w14:paraId="046C79EE" w14:textId="77777777" w:rsidR="00263D9F" w:rsidRDefault="00263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41D7" w14:textId="4469932A" w:rsidR="00771BE6" w:rsidRDefault="00771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7D98D" w14:textId="41D4D117" w:rsidR="00771BE6" w:rsidRDefault="00771B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96926" w14:textId="5E4CD3E3" w:rsidR="00771BE6" w:rsidRDefault="00771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B2AD1"/>
    <w:multiLevelType w:val="hybridMultilevel"/>
    <w:tmpl w:val="92707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089"/>
    <w:multiLevelType w:val="hybridMultilevel"/>
    <w:tmpl w:val="71E491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8522C"/>
    <w:multiLevelType w:val="hybridMultilevel"/>
    <w:tmpl w:val="FB800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123C1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rebuchet MS" w:hAnsi="Trebuchet MS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B4654C"/>
    <w:multiLevelType w:val="hybridMultilevel"/>
    <w:tmpl w:val="3948F3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231B60"/>
    <w:multiLevelType w:val="hybridMultilevel"/>
    <w:tmpl w:val="D8665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814682"/>
    <w:multiLevelType w:val="hybridMultilevel"/>
    <w:tmpl w:val="75A6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65821"/>
    <w:multiLevelType w:val="hybridMultilevel"/>
    <w:tmpl w:val="4DEC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96B4D"/>
    <w:multiLevelType w:val="hybridMultilevel"/>
    <w:tmpl w:val="9F867A84"/>
    <w:lvl w:ilvl="0" w:tplc="7C5695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63A73"/>
    <w:multiLevelType w:val="hybridMultilevel"/>
    <w:tmpl w:val="7B087CD2"/>
    <w:lvl w:ilvl="0" w:tplc="B1BAA83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B97BA6"/>
    <w:multiLevelType w:val="multilevel"/>
    <w:tmpl w:val="D2EAE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BA1323A"/>
    <w:multiLevelType w:val="hybridMultilevel"/>
    <w:tmpl w:val="43BCD0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D20A35"/>
    <w:multiLevelType w:val="hybridMultilevel"/>
    <w:tmpl w:val="58A0634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E3146C9-5FD8-4D4D-9CE4-014721EB1E4E}"/>
    <w:docVar w:name="dgnword-eventsink" w:val="209052960"/>
  </w:docVars>
  <w:rsids>
    <w:rsidRoot w:val="0005212D"/>
    <w:rsid w:val="000018A3"/>
    <w:rsid w:val="00006F67"/>
    <w:rsid w:val="00010542"/>
    <w:rsid w:val="000116EB"/>
    <w:rsid w:val="00022D36"/>
    <w:rsid w:val="00024D30"/>
    <w:rsid w:val="0002708A"/>
    <w:rsid w:val="00027E24"/>
    <w:rsid w:val="00032709"/>
    <w:rsid w:val="0003310D"/>
    <w:rsid w:val="00036AAB"/>
    <w:rsid w:val="00052107"/>
    <w:rsid w:val="0005212D"/>
    <w:rsid w:val="000618A1"/>
    <w:rsid w:val="00064D32"/>
    <w:rsid w:val="000773AC"/>
    <w:rsid w:val="0008149B"/>
    <w:rsid w:val="0008219F"/>
    <w:rsid w:val="00096C76"/>
    <w:rsid w:val="000A7E75"/>
    <w:rsid w:val="000B14E6"/>
    <w:rsid w:val="000C78A6"/>
    <w:rsid w:val="000E5162"/>
    <w:rsid w:val="000F545B"/>
    <w:rsid w:val="000F6411"/>
    <w:rsid w:val="000F783F"/>
    <w:rsid w:val="00110912"/>
    <w:rsid w:val="00117B12"/>
    <w:rsid w:val="00121C9E"/>
    <w:rsid w:val="00123329"/>
    <w:rsid w:val="00126538"/>
    <w:rsid w:val="00127918"/>
    <w:rsid w:val="001305DE"/>
    <w:rsid w:val="00141D3A"/>
    <w:rsid w:val="00143628"/>
    <w:rsid w:val="0014712D"/>
    <w:rsid w:val="00156CA9"/>
    <w:rsid w:val="00164BE1"/>
    <w:rsid w:val="00166EEA"/>
    <w:rsid w:val="00170B10"/>
    <w:rsid w:val="00176B94"/>
    <w:rsid w:val="0018031C"/>
    <w:rsid w:val="00182A92"/>
    <w:rsid w:val="00183C22"/>
    <w:rsid w:val="00190565"/>
    <w:rsid w:val="00192A1A"/>
    <w:rsid w:val="001A2948"/>
    <w:rsid w:val="001A31E9"/>
    <w:rsid w:val="001A5B60"/>
    <w:rsid w:val="001B1B3F"/>
    <w:rsid w:val="001C6F40"/>
    <w:rsid w:val="001D468E"/>
    <w:rsid w:val="001F110B"/>
    <w:rsid w:val="001F4D41"/>
    <w:rsid w:val="001F5279"/>
    <w:rsid w:val="0020355E"/>
    <w:rsid w:val="0020397D"/>
    <w:rsid w:val="00207291"/>
    <w:rsid w:val="00215898"/>
    <w:rsid w:val="00216DFD"/>
    <w:rsid w:val="00222443"/>
    <w:rsid w:val="00222C2B"/>
    <w:rsid w:val="00226BCB"/>
    <w:rsid w:val="0023205A"/>
    <w:rsid w:val="00236E68"/>
    <w:rsid w:val="00241D17"/>
    <w:rsid w:val="00245E09"/>
    <w:rsid w:val="00260186"/>
    <w:rsid w:val="002624C3"/>
    <w:rsid w:val="00263D9F"/>
    <w:rsid w:val="00264DF5"/>
    <w:rsid w:val="00275C9F"/>
    <w:rsid w:val="00290C8E"/>
    <w:rsid w:val="00295390"/>
    <w:rsid w:val="00297B76"/>
    <w:rsid w:val="00297C0D"/>
    <w:rsid w:val="002A2B07"/>
    <w:rsid w:val="002A63CB"/>
    <w:rsid w:val="002A7AE5"/>
    <w:rsid w:val="002B015D"/>
    <w:rsid w:val="002B102B"/>
    <w:rsid w:val="002B5292"/>
    <w:rsid w:val="002C1986"/>
    <w:rsid w:val="002C3CC3"/>
    <w:rsid w:val="002C6FF8"/>
    <w:rsid w:val="002D0A8A"/>
    <w:rsid w:val="002D34AD"/>
    <w:rsid w:val="00307D52"/>
    <w:rsid w:val="00310770"/>
    <w:rsid w:val="00310EDC"/>
    <w:rsid w:val="00311120"/>
    <w:rsid w:val="003113E5"/>
    <w:rsid w:val="00313F92"/>
    <w:rsid w:val="00335B73"/>
    <w:rsid w:val="003425CB"/>
    <w:rsid w:val="00346848"/>
    <w:rsid w:val="00350775"/>
    <w:rsid w:val="003526CD"/>
    <w:rsid w:val="003532AA"/>
    <w:rsid w:val="003536FA"/>
    <w:rsid w:val="003613D3"/>
    <w:rsid w:val="003617C1"/>
    <w:rsid w:val="003638CD"/>
    <w:rsid w:val="00366DD3"/>
    <w:rsid w:val="00384AC4"/>
    <w:rsid w:val="00390D29"/>
    <w:rsid w:val="0039431A"/>
    <w:rsid w:val="003943EF"/>
    <w:rsid w:val="00397767"/>
    <w:rsid w:val="003A7ADA"/>
    <w:rsid w:val="003B080F"/>
    <w:rsid w:val="003B3083"/>
    <w:rsid w:val="003D150C"/>
    <w:rsid w:val="003D7FDB"/>
    <w:rsid w:val="003F0C31"/>
    <w:rsid w:val="003F744F"/>
    <w:rsid w:val="004026B0"/>
    <w:rsid w:val="004027DE"/>
    <w:rsid w:val="0040757E"/>
    <w:rsid w:val="00413790"/>
    <w:rsid w:val="00420704"/>
    <w:rsid w:val="00426033"/>
    <w:rsid w:val="004330FF"/>
    <w:rsid w:val="00444708"/>
    <w:rsid w:val="00453685"/>
    <w:rsid w:val="00453FCB"/>
    <w:rsid w:val="004541A5"/>
    <w:rsid w:val="00455CF5"/>
    <w:rsid w:val="004579A1"/>
    <w:rsid w:val="004603A3"/>
    <w:rsid w:val="00461624"/>
    <w:rsid w:val="00463F62"/>
    <w:rsid w:val="00471BA8"/>
    <w:rsid w:val="00473D91"/>
    <w:rsid w:val="00475301"/>
    <w:rsid w:val="00477B94"/>
    <w:rsid w:val="004A3389"/>
    <w:rsid w:val="004A368A"/>
    <w:rsid w:val="004C513F"/>
    <w:rsid w:val="004C64D4"/>
    <w:rsid w:val="004C6856"/>
    <w:rsid w:val="004D66F5"/>
    <w:rsid w:val="004F705E"/>
    <w:rsid w:val="005059AD"/>
    <w:rsid w:val="005063CB"/>
    <w:rsid w:val="00507382"/>
    <w:rsid w:val="00510B27"/>
    <w:rsid w:val="005170D5"/>
    <w:rsid w:val="00520C44"/>
    <w:rsid w:val="00521A92"/>
    <w:rsid w:val="00524D6B"/>
    <w:rsid w:val="005314A6"/>
    <w:rsid w:val="005315E5"/>
    <w:rsid w:val="00543739"/>
    <w:rsid w:val="005506A8"/>
    <w:rsid w:val="00553AB5"/>
    <w:rsid w:val="005566C8"/>
    <w:rsid w:val="00564EB5"/>
    <w:rsid w:val="00570E60"/>
    <w:rsid w:val="00576894"/>
    <w:rsid w:val="005776C8"/>
    <w:rsid w:val="0058496A"/>
    <w:rsid w:val="00594272"/>
    <w:rsid w:val="0059784A"/>
    <w:rsid w:val="005A5E41"/>
    <w:rsid w:val="005B1140"/>
    <w:rsid w:val="005C1186"/>
    <w:rsid w:val="005C6444"/>
    <w:rsid w:val="005D5BD8"/>
    <w:rsid w:val="005D6D04"/>
    <w:rsid w:val="005E375A"/>
    <w:rsid w:val="005F0B95"/>
    <w:rsid w:val="005F349F"/>
    <w:rsid w:val="006024E9"/>
    <w:rsid w:val="00613D35"/>
    <w:rsid w:val="00616736"/>
    <w:rsid w:val="00624F53"/>
    <w:rsid w:val="00625063"/>
    <w:rsid w:val="006368A3"/>
    <w:rsid w:val="00636E3B"/>
    <w:rsid w:val="00651309"/>
    <w:rsid w:val="006652EA"/>
    <w:rsid w:val="00665BDC"/>
    <w:rsid w:val="00666478"/>
    <w:rsid w:val="0067562B"/>
    <w:rsid w:val="00677B2B"/>
    <w:rsid w:val="006814F2"/>
    <w:rsid w:val="006817DA"/>
    <w:rsid w:val="006825E0"/>
    <w:rsid w:val="006858BE"/>
    <w:rsid w:val="006918AF"/>
    <w:rsid w:val="00691A4E"/>
    <w:rsid w:val="00691CF7"/>
    <w:rsid w:val="00693886"/>
    <w:rsid w:val="006957C1"/>
    <w:rsid w:val="006A0D66"/>
    <w:rsid w:val="006A11FB"/>
    <w:rsid w:val="006A4F58"/>
    <w:rsid w:val="006B27EA"/>
    <w:rsid w:val="006B2A6B"/>
    <w:rsid w:val="006B4570"/>
    <w:rsid w:val="006C5D12"/>
    <w:rsid w:val="006C7F72"/>
    <w:rsid w:val="006D3B98"/>
    <w:rsid w:val="006F17FB"/>
    <w:rsid w:val="006F1ADC"/>
    <w:rsid w:val="006F347F"/>
    <w:rsid w:val="00700B00"/>
    <w:rsid w:val="0070271F"/>
    <w:rsid w:val="00705003"/>
    <w:rsid w:val="00720D27"/>
    <w:rsid w:val="00722605"/>
    <w:rsid w:val="00723672"/>
    <w:rsid w:val="0073714D"/>
    <w:rsid w:val="00740CF5"/>
    <w:rsid w:val="0074730C"/>
    <w:rsid w:val="00751B61"/>
    <w:rsid w:val="00751E88"/>
    <w:rsid w:val="007528DE"/>
    <w:rsid w:val="007531F2"/>
    <w:rsid w:val="00755D8F"/>
    <w:rsid w:val="00760070"/>
    <w:rsid w:val="007629C2"/>
    <w:rsid w:val="00764070"/>
    <w:rsid w:val="007674F4"/>
    <w:rsid w:val="00771BE6"/>
    <w:rsid w:val="00777E71"/>
    <w:rsid w:val="00786ED1"/>
    <w:rsid w:val="00793BE8"/>
    <w:rsid w:val="00795ADB"/>
    <w:rsid w:val="00797A06"/>
    <w:rsid w:val="007A31E3"/>
    <w:rsid w:val="007A3939"/>
    <w:rsid w:val="007A5226"/>
    <w:rsid w:val="007B32F9"/>
    <w:rsid w:val="007C2F1D"/>
    <w:rsid w:val="007C3CFF"/>
    <w:rsid w:val="007D5796"/>
    <w:rsid w:val="007D5DC5"/>
    <w:rsid w:val="007E0AE6"/>
    <w:rsid w:val="007E7CDC"/>
    <w:rsid w:val="008054E5"/>
    <w:rsid w:val="0080796D"/>
    <w:rsid w:val="00810831"/>
    <w:rsid w:val="0081625B"/>
    <w:rsid w:val="00816A0F"/>
    <w:rsid w:val="00822907"/>
    <w:rsid w:val="008310C5"/>
    <w:rsid w:val="00831A24"/>
    <w:rsid w:val="00832CBE"/>
    <w:rsid w:val="008364DE"/>
    <w:rsid w:val="0084160F"/>
    <w:rsid w:val="008443EF"/>
    <w:rsid w:val="008774EC"/>
    <w:rsid w:val="00881537"/>
    <w:rsid w:val="00881C8F"/>
    <w:rsid w:val="00895160"/>
    <w:rsid w:val="00895904"/>
    <w:rsid w:val="008B24D6"/>
    <w:rsid w:val="008B583A"/>
    <w:rsid w:val="008D1C4E"/>
    <w:rsid w:val="008D1F77"/>
    <w:rsid w:val="008D2994"/>
    <w:rsid w:val="008D4A9A"/>
    <w:rsid w:val="008D4E5A"/>
    <w:rsid w:val="008E1283"/>
    <w:rsid w:val="008E1FFA"/>
    <w:rsid w:val="008E2DC5"/>
    <w:rsid w:val="008E3BF5"/>
    <w:rsid w:val="008E5FDA"/>
    <w:rsid w:val="008F187C"/>
    <w:rsid w:val="008F6AFE"/>
    <w:rsid w:val="00903634"/>
    <w:rsid w:val="00903A68"/>
    <w:rsid w:val="00904420"/>
    <w:rsid w:val="00904B23"/>
    <w:rsid w:val="00910916"/>
    <w:rsid w:val="009246B5"/>
    <w:rsid w:val="009268CD"/>
    <w:rsid w:val="00932BF0"/>
    <w:rsid w:val="009421C0"/>
    <w:rsid w:val="00953435"/>
    <w:rsid w:val="00954075"/>
    <w:rsid w:val="00955A9E"/>
    <w:rsid w:val="00965C56"/>
    <w:rsid w:val="00972C3F"/>
    <w:rsid w:val="00973042"/>
    <w:rsid w:val="00973722"/>
    <w:rsid w:val="00995F21"/>
    <w:rsid w:val="009B72E5"/>
    <w:rsid w:val="009C4B50"/>
    <w:rsid w:val="009C5A8C"/>
    <w:rsid w:val="009D4AF1"/>
    <w:rsid w:val="009E132B"/>
    <w:rsid w:val="009F1ACE"/>
    <w:rsid w:val="009F2243"/>
    <w:rsid w:val="00A01253"/>
    <w:rsid w:val="00A01C2C"/>
    <w:rsid w:val="00A119F7"/>
    <w:rsid w:val="00A125F7"/>
    <w:rsid w:val="00A16198"/>
    <w:rsid w:val="00A20C74"/>
    <w:rsid w:val="00A2132B"/>
    <w:rsid w:val="00A4404B"/>
    <w:rsid w:val="00A46CC6"/>
    <w:rsid w:val="00A50B6A"/>
    <w:rsid w:val="00A52A55"/>
    <w:rsid w:val="00A65392"/>
    <w:rsid w:val="00A66329"/>
    <w:rsid w:val="00A67D99"/>
    <w:rsid w:val="00A77D2F"/>
    <w:rsid w:val="00A84CCD"/>
    <w:rsid w:val="00A90CA8"/>
    <w:rsid w:val="00A926E1"/>
    <w:rsid w:val="00A9500D"/>
    <w:rsid w:val="00AA21E5"/>
    <w:rsid w:val="00AA27AE"/>
    <w:rsid w:val="00AB4BDC"/>
    <w:rsid w:val="00AD32EB"/>
    <w:rsid w:val="00AE34BF"/>
    <w:rsid w:val="00B004CB"/>
    <w:rsid w:val="00B02A08"/>
    <w:rsid w:val="00B12CBB"/>
    <w:rsid w:val="00B130A6"/>
    <w:rsid w:val="00B14547"/>
    <w:rsid w:val="00B20748"/>
    <w:rsid w:val="00B2141D"/>
    <w:rsid w:val="00B267B1"/>
    <w:rsid w:val="00B27554"/>
    <w:rsid w:val="00B34719"/>
    <w:rsid w:val="00B40005"/>
    <w:rsid w:val="00B452AD"/>
    <w:rsid w:val="00B56605"/>
    <w:rsid w:val="00B56C8E"/>
    <w:rsid w:val="00B56EF9"/>
    <w:rsid w:val="00B668CD"/>
    <w:rsid w:val="00B66BD7"/>
    <w:rsid w:val="00B80C57"/>
    <w:rsid w:val="00B8789A"/>
    <w:rsid w:val="00B909C9"/>
    <w:rsid w:val="00B961AB"/>
    <w:rsid w:val="00BA332C"/>
    <w:rsid w:val="00BA36C3"/>
    <w:rsid w:val="00BB132C"/>
    <w:rsid w:val="00BB4550"/>
    <w:rsid w:val="00BC126D"/>
    <w:rsid w:val="00BC79FC"/>
    <w:rsid w:val="00BD6C4A"/>
    <w:rsid w:val="00BE1BE6"/>
    <w:rsid w:val="00BE7D1D"/>
    <w:rsid w:val="00BF0D5E"/>
    <w:rsid w:val="00C06103"/>
    <w:rsid w:val="00C113A0"/>
    <w:rsid w:val="00C20B69"/>
    <w:rsid w:val="00C3220B"/>
    <w:rsid w:val="00C33787"/>
    <w:rsid w:val="00C346C8"/>
    <w:rsid w:val="00C4227D"/>
    <w:rsid w:val="00C440B0"/>
    <w:rsid w:val="00C4672C"/>
    <w:rsid w:val="00C5045C"/>
    <w:rsid w:val="00C632E6"/>
    <w:rsid w:val="00C6474F"/>
    <w:rsid w:val="00C65E95"/>
    <w:rsid w:val="00C72E63"/>
    <w:rsid w:val="00C77EF8"/>
    <w:rsid w:val="00C910C4"/>
    <w:rsid w:val="00C93B66"/>
    <w:rsid w:val="00C965FC"/>
    <w:rsid w:val="00CB2874"/>
    <w:rsid w:val="00CB5BEC"/>
    <w:rsid w:val="00CB618D"/>
    <w:rsid w:val="00CC1AB1"/>
    <w:rsid w:val="00CC4D33"/>
    <w:rsid w:val="00CD1485"/>
    <w:rsid w:val="00CD66C2"/>
    <w:rsid w:val="00CE486B"/>
    <w:rsid w:val="00CE49DE"/>
    <w:rsid w:val="00CF14A7"/>
    <w:rsid w:val="00CF212E"/>
    <w:rsid w:val="00CF6774"/>
    <w:rsid w:val="00CF7010"/>
    <w:rsid w:val="00CF744B"/>
    <w:rsid w:val="00D04931"/>
    <w:rsid w:val="00D13EDC"/>
    <w:rsid w:val="00D21E2C"/>
    <w:rsid w:val="00D22EA1"/>
    <w:rsid w:val="00D233CF"/>
    <w:rsid w:val="00D32FAE"/>
    <w:rsid w:val="00D45AC2"/>
    <w:rsid w:val="00D461DC"/>
    <w:rsid w:val="00D47732"/>
    <w:rsid w:val="00D534C9"/>
    <w:rsid w:val="00D53948"/>
    <w:rsid w:val="00D54680"/>
    <w:rsid w:val="00D71500"/>
    <w:rsid w:val="00D839F1"/>
    <w:rsid w:val="00D85DFB"/>
    <w:rsid w:val="00DA33B8"/>
    <w:rsid w:val="00DA7AA0"/>
    <w:rsid w:val="00DB433C"/>
    <w:rsid w:val="00DC648D"/>
    <w:rsid w:val="00DD760E"/>
    <w:rsid w:val="00DE5B62"/>
    <w:rsid w:val="00DE636F"/>
    <w:rsid w:val="00DF2B52"/>
    <w:rsid w:val="00DF2E3F"/>
    <w:rsid w:val="00E029B8"/>
    <w:rsid w:val="00E11AFD"/>
    <w:rsid w:val="00E22164"/>
    <w:rsid w:val="00E232B3"/>
    <w:rsid w:val="00E239DB"/>
    <w:rsid w:val="00E25B7F"/>
    <w:rsid w:val="00E30BC2"/>
    <w:rsid w:val="00E344D2"/>
    <w:rsid w:val="00E36AE7"/>
    <w:rsid w:val="00E40AAC"/>
    <w:rsid w:val="00E42DFC"/>
    <w:rsid w:val="00E4451F"/>
    <w:rsid w:val="00E45C56"/>
    <w:rsid w:val="00E4719C"/>
    <w:rsid w:val="00E56EC2"/>
    <w:rsid w:val="00E6702F"/>
    <w:rsid w:val="00E672D0"/>
    <w:rsid w:val="00E71594"/>
    <w:rsid w:val="00E72A62"/>
    <w:rsid w:val="00E86E6B"/>
    <w:rsid w:val="00E87594"/>
    <w:rsid w:val="00E92FBF"/>
    <w:rsid w:val="00E9527E"/>
    <w:rsid w:val="00E977C8"/>
    <w:rsid w:val="00EA2D91"/>
    <w:rsid w:val="00EA5A2B"/>
    <w:rsid w:val="00EB662F"/>
    <w:rsid w:val="00EC1406"/>
    <w:rsid w:val="00ED038D"/>
    <w:rsid w:val="00ED158E"/>
    <w:rsid w:val="00ED16AB"/>
    <w:rsid w:val="00ED41A4"/>
    <w:rsid w:val="00ED571E"/>
    <w:rsid w:val="00EE1CDF"/>
    <w:rsid w:val="00EE2059"/>
    <w:rsid w:val="00F119C4"/>
    <w:rsid w:val="00F13A39"/>
    <w:rsid w:val="00F34615"/>
    <w:rsid w:val="00F40D8D"/>
    <w:rsid w:val="00F451BF"/>
    <w:rsid w:val="00F50680"/>
    <w:rsid w:val="00F532C9"/>
    <w:rsid w:val="00F60575"/>
    <w:rsid w:val="00F6221D"/>
    <w:rsid w:val="00F649DD"/>
    <w:rsid w:val="00F678DA"/>
    <w:rsid w:val="00F72D50"/>
    <w:rsid w:val="00F82BB8"/>
    <w:rsid w:val="00F911AE"/>
    <w:rsid w:val="00F92955"/>
    <w:rsid w:val="00F95439"/>
    <w:rsid w:val="00F96C44"/>
    <w:rsid w:val="00FA7158"/>
    <w:rsid w:val="00FB3AA5"/>
    <w:rsid w:val="00FB4D35"/>
    <w:rsid w:val="00FB6512"/>
    <w:rsid w:val="00FB79F9"/>
    <w:rsid w:val="00FC75C8"/>
    <w:rsid w:val="00FE16B1"/>
    <w:rsid w:val="00FE7629"/>
    <w:rsid w:val="00FE7EFF"/>
    <w:rsid w:val="00FF0615"/>
    <w:rsid w:val="00FF1747"/>
    <w:rsid w:val="00FF20C1"/>
    <w:rsid w:val="00FF2B2E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C13787"/>
  <w15:docId w15:val="{09B57C33-C85F-42CF-9078-150C5AD6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6FA"/>
    <w:pPr>
      <w:jc w:val="both"/>
    </w:pPr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s">
    <w:name w:val="Mss"/>
    <w:basedOn w:val="Normal"/>
    <w:rsid w:val="007D5DC5"/>
    <w:pPr>
      <w:spacing w:line="480" w:lineRule="auto"/>
      <w:ind w:firstLine="720"/>
      <w:jc w:val="left"/>
    </w:pPr>
    <w:rPr>
      <w:rFonts w:ascii="Times New Roman" w:hAnsi="Times New Roman"/>
    </w:rPr>
  </w:style>
  <w:style w:type="paragraph" w:customStyle="1" w:styleId="PHeading">
    <w:name w:val="PHeading"/>
    <w:basedOn w:val="Normal"/>
    <w:next w:val="Normal"/>
    <w:link w:val="PHeadingChar"/>
    <w:autoRedefine/>
    <w:qFormat/>
    <w:rsid w:val="00665BDC"/>
    <w:rPr>
      <w:rFonts w:ascii="Arial" w:hAnsi="Arial" w:cs="Arial"/>
      <w:b/>
    </w:rPr>
  </w:style>
  <w:style w:type="character" w:customStyle="1" w:styleId="PHeadingChar">
    <w:name w:val="PHeading Char"/>
    <w:basedOn w:val="DefaultParagraphFont"/>
    <w:link w:val="PHeading"/>
    <w:rsid w:val="00665BDC"/>
    <w:rPr>
      <w:rFonts w:ascii="Arial" w:hAnsi="Arial" w:cs="Arial"/>
      <w:b/>
      <w:sz w:val="24"/>
      <w:szCs w:val="24"/>
    </w:rPr>
  </w:style>
  <w:style w:type="paragraph" w:styleId="EnvelopeAddress">
    <w:name w:val="envelope address"/>
    <w:basedOn w:val="Normal"/>
    <w:rsid w:val="008D1F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rsid w:val="00755D8F"/>
    <w:rPr>
      <w:rFonts w:ascii="Trebuchet MS" w:hAnsi="Trebuchet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numbering" w:customStyle="1" w:styleId="Style1">
    <w:name w:val="Style1"/>
    <w:uiPriority w:val="99"/>
    <w:rsid w:val="006B27EA"/>
    <w:pPr>
      <w:numPr>
        <w:numId w:val="1"/>
      </w:numPr>
    </w:pPr>
  </w:style>
  <w:style w:type="paragraph" w:styleId="Header">
    <w:name w:val="header"/>
    <w:basedOn w:val="Normal"/>
    <w:link w:val="HeaderChar"/>
    <w:rsid w:val="000521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212D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0521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212D"/>
    <w:rPr>
      <w:rFonts w:ascii="Trebuchet MS" w:hAnsi="Trebuchet MS"/>
      <w:sz w:val="24"/>
      <w:szCs w:val="24"/>
    </w:rPr>
  </w:style>
  <w:style w:type="character" w:styleId="PageNumber">
    <w:name w:val="page number"/>
    <w:basedOn w:val="DefaultParagraphFont"/>
    <w:rsid w:val="0005212D"/>
  </w:style>
  <w:style w:type="paragraph" w:styleId="ListParagraph">
    <w:name w:val="List Paragraph"/>
    <w:basedOn w:val="Normal"/>
    <w:uiPriority w:val="34"/>
    <w:qFormat/>
    <w:rsid w:val="00C93B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4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125F7"/>
    <w:rPr>
      <w:rFonts w:ascii="Trebuchet MS" w:hAnsi="Trebuchet MS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06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0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0680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0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0680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C:\Logos%20and%20Statements\New%20Havebury%20Logo%2011.09.05.jp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nsible_x0020_Person xmlns="f0d127f3-e693-4870-b68f-a688a771cafd" xsi:nil="true"/>
    <Explanation xmlns="f0d127f3-e693-4870-b68f-a688a771ca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9A7A3A2E8914986F3323A03856EA1" ma:contentTypeVersion="2" ma:contentTypeDescription="Create a new document." ma:contentTypeScope="" ma:versionID="98a1f924a0cd737be0f23f21a565277c">
  <xsd:schema xmlns:xsd="http://www.w3.org/2001/XMLSchema" xmlns:xs="http://www.w3.org/2001/XMLSchema" xmlns:p="http://schemas.microsoft.com/office/2006/metadata/properties" xmlns:ns2="f0d127f3-e693-4870-b68f-a688a771cafd" targetNamespace="http://schemas.microsoft.com/office/2006/metadata/properties" ma:root="true" ma:fieldsID="4d50a14b1ccd1dcb0109a9f3872fa31f" ns2:_="">
    <xsd:import namespace="f0d127f3-e693-4870-b68f-a688a771cafd"/>
    <xsd:element name="properties">
      <xsd:complexType>
        <xsd:sequence>
          <xsd:element name="documentManagement">
            <xsd:complexType>
              <xsd:all>
                <xsd:element ref="ns2:Explanation" minOccurs="0"/>
                <xsd:element ref="ns2:Reponsible_x0020_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127f3-e693-4870-b68f-a688a771cafd" elementFormDefault="qualified">
    <xsd:import namespace="http://schemas.microsoft.com/office/2006/documentManagement/types"/>
    <xsd:import namespace="http://schemas.microsoft.com/office/infopath/2007/PartnerControls"/>
    <xsd:element name="Explanation" ma:index="8" nillable="true" ma:displayName="Explanation" ma:internalName="Explanation">
      <xsd:simpleType>
        <xsd:restriction base="dms:Note">
          <xsd:maxLength value="255"/>
        </xsd:restriction>
      </xsd:simpleType>
    </xsd:element>
    <xsd:element name="Reponsible_x0020_Person" ma:index="9" nillable="true" ma:displayName="Reponsible Person" ma:internalName="Reponsible_x0020_Pers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74E-D799-4528-8012-BCB375983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DCF7A-280C-4B0C-ACF8-957C16B6A765}">
  <ds:schemaRefs>
    <ds:schemaRef ds:uri="http://schemas.microsoft.com/office/2006/metadata/properties"/>
    <ds:schemaRef ds:uri="http://schemas.microsoft.com/office/infopath/2007/PartnerControls"/>
    <ds:schemaRef ds:uri="f0d127f3-e693-4870-b68f-a688a771cafd"/>
  </ds:schemaRefs>
</ds:datastoreItem>
</file>

<file path=customXml/itemProps3.xml><?xml version="1.0" encoding="utf-8"?>
<ds:datastoreItem xmlns:ds="http://schemas.openxmlformats.org/officeDocument/2006/customXml" ds:itemID="{BC0A571B-9356-4371-B3B4-26F3BF0C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127f3-e693-4870-b68f-a688a771c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D05C-1509-40A7-A3DD-EF9B5FC0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Ramsay, Mary</dc:creator>
  <cp:lastModifiedBy>Rebecca Feveyear</cp:lastModifiedBy>
  <cp:revision>2</cp:revision>
  <cp:lastPrinted>2018-02-27T17:13:00Z</cp:lastPrinted>
  <dcterms:created xsi:type="dcterms:W3CDTF">2021-04-14T15:06:00Z</dcterms:created>
  <dcterms:modified xsi:type="dcterms:W3CDTF">2021-04-14T15:06:00Z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0x010100B899A7A3A2E8914986F3323A03856EA1</vt:lpwstr>
  </property>
</Properties>
</file>