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DCA7" w14:textId="77777777" w:rsidR="004D4EAF" w:rsidRPr="003E7D73" w:rsidRDefault="004D4EAF" w:rsidP="004D4EAF">
      <w:pPr>
        <w:jc w:val="center"/>
      </w:pPr>
      <w:r w:rsidRPr="003E7D73">
        <w:rPr>
          <w:noProof/>
        </w:rPr>
        <w:drawing>
          <wp:anchor distT="0" distB="0" distL="114300" distR="114300" simplePos="0" relativeHeight="251659264" behindDoc="1" locked="0" layoutInCell="1" allowOverlap="1" wp14:anchorId="0B448F58" wp14:editId="603BCCB4">
            <wp:simplePos x="0" y="0"/>
            <wp:positionH relativeFrom="margin">
              <wp:align>center</wp:align>
            </wp:positionH>
            <wp:positionV relativeFrom="paragraph">
              <wp:posOffset>38100</wp:posOffset>
            </wp:positionV>
            <wp:extent cx="1901190" cy="1144270"/>
            <wp:effectExtent l="0" t="0" r="3810" b="0"/>
            <wp:wrapTight wrapText="bothSides">
              <wp:wrapPolygon edited="0">
                <wp:start x="0" y="0"/>
                <wp:lineTo x="0" y="21216"/>
                <wp:lineTo x="21427" y="21216"/>
                <wp:lineTo x="2142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Logos and Statements\New Havebury Logo 11.09.05.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01395" cy="11447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09D74" w14:textId="77777777" w:rsidR="004D4EAF" w:rsidRPr="003E7D73" w:rsidRDefault="004D4EAF" w:rsidP="004D4EAF">
      <w:pPr>
        <w:jc w:val="left"/>
      </w:pPr>
    </w:p>
    <w:p w14:paraId="28453A1E" w14:textId="77777777" w:rsidR="004D4EAF" w:rsidRPr="003E7D73" w:rsidRDefault="004D4EAF" w:rsidP="004D4EAF">
      <w:pPr>
        <w:jc w:val="left"/>
      </w:pPr>
    </w:p>
    <w:p w14:paraId="02D3559D" w14:textId="77777777" w:rsidR="004D4EAF" w:rsidRPr="003E7D73" w:rsidRDefault="004D4EAF" w:rsidP="004D4EAF">
      <w:pPr>
        <w:jc w:val="left"/>
      </w:pPr>
    </w:p>
    <w:p w14:paraId="00880ACE" w14:textId="77777777" w:rsidR="004D4EAF" w:rsidRPr="003E7D73" w:rsidRDefault="004D4EAF" w:rsidP="004D4EAF">
      <w:pPr>
        <w:jc w:val="left"/>
      </w:pPr>
    </w:p>
    <w:p w14:paraId="7E133F1A" w14:textId="77777777" w:rsidR="004D4EAF" w:rsidRPr="003E7D73" w:rsidRDefault="004D4EAF" w:rsidP="004D4EAF">
      <w:pPr>
        <w:jc w:val="left"/>
      </w:pPr>
    </w:p>
    <w:p w14:paraId="4368B71C" w14:textId="77777777" w:rsidR="004D4EAF" w:rsidRPr="003E7D73" w:rsidRDefault="004D4EAF" w:rsidP="004D4EAF">
      <w:pPr>
        <w:jc w:val="left"/>
      </w:pPr>
    </w:p>
    <w:p w14:paraId="23457EC5" w14:textId="77777777" w:rsidR="004D4EAF" w:rsidRPr="003E7D73" w:rsidRDefault="004D4EAF" w:rsidP="004D4EAF">
      <w:pPr>
        <w:jc w:val="left"/>
      </w:pPr>
    </w:p>
    <w:p w14:paraId="3C1D1DFD" w14:textId="77777777" w:rsidR="004D4EAF" w:rsidRPr="003E7D73" w:rsidRDefault="004D4EAF" w:rsidP="004D4EAF">
      <w:pPr>
        <w:jc w:val="center"/>
        <w:rPr>
          <w:b/>
          <w:sz w:val="40"/>
          <w:szCs w:val="40"/>
        </w:rPr>
      </w:pPr>
      <w:r w:rsidRPr="003E7D73">
        <w:rPr>
          <w:b/>
          <w:sz w:val="40"/>
          <w:szCs w:val="40"/>
        </w:rPr>
        <w:t xml:space="preserve">Havebury Housing Partnership </w:t>
      </w:r>
    </w:p>
    <w:p w14:paraId="44144542" w14:textId="77777777" w:rsidR="004D4EAF" w:rsidRPr="003E7D73" w:rsidRDefault="004D4EAF" w:rsidP="004D4EAF">
      <w:pPr>
        <w:jc w:val="center"/>
        <w:rPr>
          <w:b/>
          <w:sz w:val="40"/>
          <w:szCs w:val="40"/>
        </w:rPr>
      </w:pPr>
    </w:p>
    <w:p w14:paraId="58B1C05A" w14:textId="77777777" w:rsidR="004D4EAF" w:rsidRPr="003E7D73" w:rsidRDefault="004D4EAF" w:rsidP="004D4EAF">
      <w:pPr>
        <w:jc w:val="center"/>
        <w:rPr>
          <w:b/>
          <w:sz w:val="40"/>
          <w:szCs w:val="40"/>
        </w:rPr>
      </w:pPr>
    </w:p>
    <w:p w14:paraId="362D328F" w14:textId="77777777" w:rsidR="004D4EAF" w:rsidRPr="003E7D73" w:rsidRDefault="004D4EAF" w:rsidP="004D4EAF">
      <w:pPr>
        <w:jc w:val="center"/>
        <w:rPr>
          <w:b/>
          <w:sz w:val="40"/>
          <w:szCs w:val="40"/>
        </w:rPr>
      </w:pPr>
    </w:p>
    <w:p w14:paraId="7EF96712" w14:textId="77777777" w:rsidR="004D4EAF" w:rsidRPr="003E7D73" w:rsidRDefault="004D4EAF" w:rsidP="004D4EAF">
      <w:pPr>
        <w:jc w:val="center"/>
        <w:rPr>
          <w:b/>
          <w:sz w:val="40"/>
          <w:szCs w:val="40"/>
        </w:rPr>
      </w:pPr>
    </w:p>
    <w:p w14:paraId="40F4168C" w14:textId="5C237697" w:rsidR="004D4EAF" w:rsidRPr="003E7D73" w:rsidRDefault="00C664C9" w:rsidP="004D4EAF">
      <w:pPr>
        <w:jc w:val="center"/>
        <w:rPr>
          <w:b/>
          <w:sz w:val="48"/>
          <w:szCs w:val="48"/>
        </w:rPr>
      </w:pPr>
      <w:r>
        <w:rPr>
          <w:b/>
          <w:sz w:val="48"/>
          <w:szCs w:val="48"/>
        </w:rPr>
        <w:t>DECANT</w:t>
      </w:r>
      <w:r w:rsidR="004D4EAF" w:rsidRPr="003E7D73">
        <w:rPr>
          <w:b/>
          <w:sz w:val="48"/>
          <w:szCs w:val="48"/>
        </w:rPr>
        <w:t xml:space="preserve"> POLICY</w:t>
      </w:r>
    </w:p>
    <w:p w14:paraId="6F11E02F" w14:textId="77777777" w:rsidR="004D4EAF" w:rsidRPr="003E7D73" w:rsidRDefault="004D4EAF" w:rsidP="004D4EAF">
      <w:pPr>
        <w:jc w:val="center"/>
      </w:pPr>
    </w:p>
    <w:p w14:paraId="1BD2576C" w14:textId="77777777" w:rsidR="004D4EAF" w:rsidRPr="003E7D73" w:rsidRDefault="004D4EAF" w:rsidP="004D4EAF">
      <w:pPr>
        <w:jc w:val="center"/>
      </w:pPr>
    </w:p>
    <w:p w14:paraId="6F7096E2" w14:textId="77777777" w:rsidR="004D4EAF" w:rsidRPr="003E7D73" w:rsidRDefault="004D4EAF" w:rsidP="004D4EAF">
      <w:pPr>
        <w:jc w:val="center"/>
      </w:pPr>
    </w:p>
    <w:p w14:paraId="4D595556" w14:textId="77777777" w:rsidR="004D4EAF" w:rsidRPr="003E7D73" w:rsidRDefault="004D4EAF" w:rsidP="004D4EAF">
      <w:pPr>
        <w:jc w:val="center"/>
      </w:pPr>
    </w:p>
    <w:p w14:paraId="772B9A2F" w14:textId="77777777" w:rsidR="004D4EAF" w:rsidRPr="003E7D73" w:rsidRDefault="004D4EAF" w:rsidP="004D4EAF">
      <w:pPr>
        <w:jc w:val="center"/>
      </w:pPr>
    </w:p>
    <w:p w14:paraId="5EC6E406" w14:textId="77777777" w:rsidR="004D4EAF" w:rsidRPr="003E7D73" w:rsidRDefault="004D4EAF" w:rsidP="004D4EAF">
      <w:pPr>
        <w:jc w:val="center"/>
      </w:pPr>
    </w:p>
    <w:p w14:paraId="0F26AA33" w14:textId="77777777" w:rsidR="004D4EAF" w:rsidRPr="003E7D73" w:rsidRDefault="004D4EAF" w:rsidP="004D4EAF">
      <w:pPr>
        <w:jc w:val="cente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14"/>
        <w:gridCol w:w="5982"/>
      </w:tblGrid>
      <w:tr w:rsidR="003E7D73" w:rsidRPr="003E7D73" w14:paraId="51EDC3B7" w14:textId="77777777" w:rsidTr="00F67809">
        <w:trPr>
          <w:trHeight w:val="480"/>
        </w:trPr>
        <w:tc>
          <w:tcPr>
            <w:tcW w:w="3078" w:type="dxa"/>
            <w:vAlign w:val="center"/>
          </w:tcPr>
          <w:p w14:paraId="595C2F35" w14:textId="77777777" w:rsidR="004D4EAF" w:rsidRPr="003E7D73" w:rsidRDefault="004D4EAF" w:rsidP="00F67809">
            <w:pPr>
              <w:jc w:val="left"/>
            </w:pPr>
            <w:r w:rsidRPr="003E7D73">
              <w:t>Unique Reference No</w:t>
            </w:r>
          </w:p>
        </w:tc>
        <w:tc>
          <w:tcPr>
            <w:tcW w:w="6165" w:type="dxa"/>
            <w:vAlign w:val="center"/>
          </w:tcPr>
          <w:p w14:paraId="408BE570" w14:textId="0636395C" w:rsidR="004D4EAF" w:rsidRPr="00CA4636" w:rsidRDefault="00C664C9" w:rsidP="00F67809">
            <w:pPr>
              <w:jc w:val="left"/>
              <w:rPr>
                <w:bCs/>
              </w:rPr>
            </w:pPr>
            <w:r w:rsidRPr="00CA4636">
              <w:rPr>
                <w:bCs/>
              </w:rPr>
              <w:t>TBC</w:t>
            </w:r>
          </w:p>
        </w:tc>
      </w:tr>
      <w:tr w:rsidR="003E7D73" w:rsidRPr="003E7D73" w14:paraId="3172BA74" w14:textId="77777777" w:rsidTr="00F67809">
        <w:trPr>
          <w:trHeight w:val="480"/>
        </w:trPr>
        <w:tc>
          <w:tcPr>
            <w:tcW w:w="3078" w:type="dxa"/>
            <w:vAlign w:val="center"/>
          </w:tcPr>
          <w:p w14:paraId="297A2F01" w14:textId="77777777" w:rsidR="004D4EAF" w:rsidRPr="003E7D73" w:rsidRDefault="004D4EAF" w:rsidP="00F67809">
            <w:pPr>
              <w:jc w:val="left"/>
            </w:pPr>
            <w:r w:rsidRPr="003E7D73">
              <w:t>Date created</w:t>
            </w:r>
          </w:p>
        </w:tc>
        <w:tc>
          <w:tcPr>
            <w:tcW w:w="6165" w:type="dxa"/>
            <w:vAlign w:val="center"/>
          </w:tcPr>
          <w:p w14:paraId="4F6A05F0" w14:textId="3F9E9BA3" w:rsidR="004D4EAF" w:rsidRPr="00CA4636" w:rsidRDefault="00C664C9" w:rsidP="00F67809">
            <w:pPr>
              <w:jc w:val="left"/>
              <w:rPr>
                <w:bCs/>
              </w:rPr>
            </w:pPr>
            <w:r w:rsidRPr="00CA4636">
              <w:rPr>
                <w:bCs/>
              </w:rPr>
              <w:t>September 2021</w:t>
            </w:r>
          </w:p>
        </w:tc>
      </w:tr>
      <w:tr w:rsidR="003E7D73" w:rsidRPr="003E7D73" w14:paraId="6EF2FFD6" w14:textId="77777777" w:rsidTr="00F67809">
        <w:trPr>
          <w:trHeight w:val="480"/>
        </w:trPr>
        <w:tc>
          <w:tcPr>
            <w:tcW w:w="3078" w:type="dxa"/>
            <w:vAlign w:val="center"/>
          </w:tcPr>
          <w:p w14:paraId="1967CE0F" w14:textId="77777777" w:rsidR="004D4EAF" w:rsidRPr="003E7D73" w:rsidRDefault="004D4EAF" w:rsidP="00F67809">
            <w:pPr>
              <w:jc w:val="left"/>
            </w:pPr>
            <w:r w:rsidRPr="003E7D73">
              <w:t>Date for review</w:t>
            </w:r>
          </w:p>
        </w:tc>
        <w:tc>
          <w:tcPr>
            <w:tcW w:w="6165" w:type="dxa"/>
            <w:vAlign w:val="center"/>
          </w:tcPr>
          <w:p w14:paraId="3E58C7BA" w14:textId="7F181181" w:rsidR="004D4EAF" w:rsidRPr="00CA4636" w:rsidRDefault="00C664C9" w:rsidP="00F67809">
            <w:pPr>
              <w:jc w:val="left"/>
              <w:rPr>
                <w:bCs/>
              </w:rPr>
            </w:pPr>
            <w:r w:rsidRPr="00CA4636">
              <w:rPr>
                <w:bCs/>
              </w:rPr>
              <w:t xml:space="preserve">September 2024 (or if legislation </w:t>
            </w:r>
            <w:r w:rsidR="00C1715A" w:rsidRPr="00CA4636">
              <w:rPr>
                <w:bCs/>
              </w:rPr>
              <w:t>or changes are required</w:t>
            </w:r>
            <w:r w:rsidRPr="00CA4636">
              <w:rPr>
                <w:bCs/>
              </w:rPr>
              <w:t>)</w:t>
            </w:r>
          </w:p>
        </w:tc>
      </w:tr>
      <w:tr w:rsidR="003E7D73" w:rsidRPr="003E7D73" w14:paraId="21BD1D3B" w14:textId="77777777" w:rsidTr="00F67809">
        <w:trPr>
          <w:trHeight w:val="480"/>
        </w:trPr>
        <w:tc>
          <w:tcPr>
            <w:tcW w:w="3078" w:type="dxa"/>
            <w:vAlign w:val="center"/>
          </w:tcPr>
          <w:p w14:paraId="7B4DA9B4" w14:textId="77777777" w:rsidR="004D4EAF" w:rsidRPr="003E7D73" w:rsidRDefault="004D4EAF" w:rsidP="00F67809">
            <w:pPr>
              <w:jc w:val="left"/>
            </w:pPr>
            <w:r w:rsidRPr="003E7D73">
              <w:t>Author</w:t>
            </w:r>
          </w:p>
        </w:tc>
        <w:tc>
          <w:tcPr>
            <w:tcW w:w="6165" w:type="dxa"/>
            <w:vAlign w:val="center"/>
          </w:tcPr>
          <w:p w14:paraId="6D744D0F" w14:textId="23101409" w:rsidR="004D4EAF" w:rsidRPr="00CA4636" w:rsidRDefault="004D4EAF" w:rsidP="00F67809">
            <w:pPr>
              <w:jc w:val="left"/>
              <w:rPr>
                <w:bCs/>
              </w:rPr>
            </w:pPr>
            <w:r w:rsidRPr="00CA4636">
              <w:rPr>
                <w:bCs/>
              </w:rPr>
              <w:t>Assistant Director of Customer Services</w:t>
            </w:r>
          </w:p>
        </w:tc>
      </w:tr>
      <w:tr w:rsidR="003E7D73" w:rsidRPr="003E7D73" w14:paraId="0FF28E8B" w14:textId="77777777" w:rsidTr="00F67809">
        <w:trPr>
          <w:trHeight w:val="480"/>
        </w:trPr>
        <w:tc>
          <w:tcPr>
            <w:tcW w:w="3078" w:type="dxa"/>
            <w:vAlign w:val="center"/>
          </w:tcPr>
          <w:p w14:paraId="6F171FBF" w14:textId="77777777" w:rsidR="004D4EAF" w:rsidRPr="003E7D73" w:rsidRDefault="004D4EAF" w:rsidP="00F67809">
            <w:pPr>
              <w:jc w:val="left"/>
            </w:pPr>
            <w:r w:rsidRPr="003E7D73">
              <w:t>Version Number</w:t>
            </w:r>
          </w:p>
        </w:tc>
        <w:tc>
          <w:tcPr>
            <w:tcW w:w="6165" w:type="dxa"/>
            <w:vAlign w:val="center"/>
          </w:tcPr>
          <w:p w14:paraId="6529CEE2" w14:textId="1304891E" w:rsidR="004D4EAF" w:rsidRPr="00CA4636" w:rsidRDefault="00C664C9" w:rsidP="00F67809">
            <w:pPr>
              <w:jc w:val="left"/>
              <w:rPr>
                <w:bCs/>
              </w:rPr>
            </w:pPr>
            <w:r w:rsidRPr="00CA4636">
              <w:rPr>
                <w:bCs/>
              </w:rPr>
              <w:t>1.</w:t>
            </w:r>
            <w:r w:rsidR="00BA5103">
              <w:rPr>
                <w:bCs/>
              </w:rPr>
              <w:t>3</w:t>
            </w:r>
          </w:p>
        </w:tc>
      </w:tr>
      <w:tr w:rsidR="003E7D73" w:rsidRPr="003E7D73" w14:paraId="08D3CAEF" w14:textId="77777777" w:rsidTr="00F67809">
        <w:trPr>
          <w:trHeight w:val="480"/>
        </w:trPr>
        <w:tc>
          <w:tcPr>
            <w:tcW w:w="3078" w:type="dxa"/>
            <w:vAlign w:val="center"/>
          </w:tcPr>
          <w:p w14:paraId="67532730" w14:textId="77777777" w:rsidR="004D4EAF" w:rsidRPr="003E7D73" w:rsidRDefault="004D4EAF" w:rsidP="00F67809">
            <w:pPr>
              <w:jc w:val="left"/>
            </w:pPr>
            <w:r w:rsidRPr="003E7D73">
              <w:t>Status</w:t>
            </w:r>
          </w:p>
        </w:tc>
        <w:tc>
          <w:tcPr>
            <w:tcW w:w="6165" w:type="dxa"/>
            <w:vAlign w:val="center"/>
          </w:tcPr>
          <w:p w14:paraId="7C133B38" w14:textId="6BC2BFE4" w:rsidR="004D4EAF" w:rsidRPr="00CA4636" w:rsidRDefault="00BA5103" w:rsidP="00F67809">
            <w:pPr>
              <w:jc w:val="left"/>
              <w:rPr>
                <w:bCs/>
              </w:rPr>
            </w:pPr>
            <w:r>
              <w:rPr>
                <w:bCs/>
              </w:rPr>
              <w:t>FINAL</w:t>
            </w:r>
          </w:p>
        </w:tc>
      </w:tr>
      <w:tr w:rsidR="003E7D73" w:rsidRPr="003E7D73" w14:paraId="70B1B604" w14:textId="77777777" w:rsidTr="00F67809">
        <w:trPr>
          <w:trHeight w:val="480"/>
        </w:trPr>
        <w:tc>
          <w:tcPr>
            <w:tcW w:w="3078" w:type="dxa"/>
            <w:vAlign w:val="center"/>
          </w:tcPr>
          <w:p w14:paraId="401CE267" w14:textId="77777777" w:rsidR="004D4EAF" w:rsidRPr="003E7D73" w:rsidRDefault="004D4EAF" w:rsidP="00F67809">
            <w:pPr>
              <w:jc w:val="left"/>
            </w:pPr>
            <w:r w:rsidRPr="003E7D73">
              <w:t>Accountable Director</w:t>
            </w:r>
          </w:p>
        </w:tc>
        <w:tc>
          <w:tcPr>
            <w:tcW w:w="6165" w:type="dxa"/>
            <w:vAlign w:val="center"/>
          </w:tcPr>
          <w:p w14:paraId="2F26705F" w14:textId="71FF4C7A" w:rsidR="004D4EAF" w:rsidRPr="00CA4636" w:rsidRDefault="004D4EAF" w:rsidP="00F67809">
            <w:pPr>
              <w:jc w:val="left"/>
              <w:rPr>
                <w:bCs/>
              </w:rPr>
            </w:pPr>
            <w:r w:rsidRPr="00CA4636">
              <w:rPr>
                <w:bCs/>
              </w:rPr>
              <w:t>Director of Operations</w:t>
            </w:r>
          </w:p>
        </w:tc>
      </w:tr>
      <w:tr w:rsidR="003E7D73" w:rsidRPr="003E7D73" w14:paraId="51CE1F3B" w14:textId="77777777" w:rsidTr="00F67809">
        <w:trPr>
          <w:trHeight w:val="480"/>
        </w:trPr>
        <w:tc>
          <w:tcPr>
            <w:tcW w:w="3078" w:type="dxa"/>
            <w:vAlign w:val="center"/>
          </w:tcPr>
          <w:p w14:paraId="6CA0988F" w14:textId="47C2D8F4" w:rsidR="004D4EAF" w:rsidRPr="003E7D73" w:rsidRDefault="00CF1F4F" w:rsidP="00F67809">
            <w:pPr>
              <w:jc w:val="left"/>
            </w:pPr>
            <w:r>
              <w:t>Tenant</w:t>
            </w:r>
            <w:r w:rsidR="004D4EAF" w:rsidRPr="003E7D73">
              <w:t xml:space="preserve"> Consultation</w:t>
            </w:r>
          </w:p>
        </w:tc>
        <w:tc>
          <w:tcPr>
            <w:tcW w:w="6165" w:type="dxa"/>
            <w:vAlign w:val="center"/>
          </w:tcPr>
          <w:p w14:paraId="68098F5F" w14:textId="48698319" w:rsidR="004D4EAF" w:rsidRPr="00CA4636" w:rsidRDefault="00746868" w:rsidP="00F67809">
            <w:pPr>
              <w:jc w:val="left"/>
              <w:rPr>
                <w:bCs/>
              </w:rPr>
            </w:pPr>
            <w:r>
              <w:rPr>
                <w:bCs/>
              </w:rPr>
              <w:t>Tenant Forum (electronically) and The Place</w:t>
            </w:r>
          </w:p>
        </w:tc>
      </w:tr>
      <w:tr w:rsidR="003E7D73" w:rsidRPr="003E7D73" w14:paraId="16BB35A5" w14:textId="77777777" w:rsidTr="00F67809">
        <w:trPr>
          <w:trHeight w:val="480"/>
        </w:trPr>
        <w:tc>
          <w:tcPr>
            <w:tcW w:w="3078" w:type="dxa"/>
            <w:vAlign w:val="center"/>
          </w:tcPr>
          <w:p w14:paraId="6B90ED9A" w14:textId="77777777" w:rsidR="004D4EAF" w:rsidRPr="003E7D73" w:rsidRDefault="004D4EAF" w:rsidP="00F67809">
            <w:pPr>
              <w:jc w:val="left"/>
            </w:pPr>
            <w:r w:rsidRPr="003E7D73">
              <w:t>Equality &amp; Diversity Impact Assessment</w:t>
            </w:r>
          </w:p>
        </w:tc>
        <w:tc>
          <w:tcPr>
            <w:tcW w:w="6165" w:type="dxa"/>
            <w:vAlign w:val="center"/>
          </w:tcPr>
          <w:p w14:paraId="31F81E9D" w14:textId="0B4FD10F" w:rsidR="004D4EAF" w:rsidRPr="00CA4636" w:rsidRDefault="00746868" w:rsidP="00F67809">
            <w:pPr>
              <w:jc w:val="left"/>
              <w:rPr>
                <w:bCs/>
              </w:rPr>
            </w:pPr>
            <w:r>
              <w:rPr>
                <w:bCs/>
              </w:rPr>
              <w:t>In progress</w:t>
            </w:r>
          </w:p>
        </w:tc>
      </w:tr>
      <w:tr w:rsidR="00E911BA" w:rsidRPr="003E7D73" w14:paraId="3C39A795" w14:textId="77777777" w:rsidTr="00F67809">
        <w:trPr>
          <w:trHeight w:val="480"/>
        </w:trPr>
        <w:tc>
          <w:tcPr>
            <w:tcW w:w="3078" w:type="dxa"/>
            <w:vAlign w:val="center"/>
          </w:tcPr>
          <w:p w14:paraId="241C989E" w14:textId="4AE288A2" w:rsidR="00E911BA" w:rsidRPr="003E7D73" w:rsidRDefault="00E911BA" w:rsidP="00F67809">
            <w:pPr>
              <w:jc w:val="left"/>
            </w:pPr>
            <w:r>
              <w:t>Legal Advice</w:t>
            </w:r>
          </w:p>
        </w:tc>
        <w:tc>
          <w:tcPr>
            <w:tcW w:w="6165" w:type="dxa"/>
            <w:vAlign w:val="center"/>
          </w:tcPr>
          <w:p w14:paraId="78179846" w14:textId="19476FEE" w:rsidR="00E911BA" w:rsidRPr="00CA4636" w:rsidRDefault="00746868" w:rsidP="00F67809">
            <w:pPr>
              <w:jc w:val="left"/>
              <w:rPr>
                <w:bCs/>
              </w:rPr>
            </w:pPr>
            <w:r>
              <w:rPr>
                <w:bCs/>
              </w:rPr>
              <w:t>Capsticks, 06.09.2021 (minor amends)</w:t>
            </w:r>
          </w:p>
        </w:tc>
      </w:tr>
    </w:tbl>
    <w:p w14:paraId="2705AECB" w14:textId="77777777" w:rsidR="004D4EAF" w:rsidRPr="003E7D73" w:rsidRDefault="004D4EAF" w:rsidP="004D4EAF">
      <w:pPr>
        <w:jc w:val="center"/>
      </w:pPr>
    </w:p>
    <w:p w14:paraId="200F6FE6" w14:textId="77777777" w:rsidR="004D4EAF" w:rsidRPr="003E7D73" w:rsidRDefault="004D4EAF" w:rsidP="004D4EAF">
      <w:pPr>
        <w:jc w:val="left"/>
      </w:pPr>
      <w:r w:rsidRPr="003E7D73">
        <w:br w:type="page"/>
      </w:r>
    </w:p>
    <w:p w14:paraId="3B48785E" w14:textId="77777777" w:rsidR="000F113A" w:rsidRDefault="004D4EAF" w:rsidP="000F113A">
      <w:pPr>
        <w:pStyle w:val="Heading1"/>
        <w:ind w:left="709" w:hanging="851"/>
        <w:rPr>
          <w:rFonts w:ascii="Trebuchet MS" w:hAnsi="Trebuchet MS"/>
          <w:b/>
          <w:bCs/>
          <w:color w:val="auto"/>
          <w:sz w:val="22"/>
          <w:szCs w:val="22"/>
        </w:rPr>
      </w:pPr>
      <w:r w:rsidRPr="00E911BA">
        <w:rPr>
          <w:rFonts w:ascii="Trebuchet MS" w:hAnsi="Trebuchet MS"/>
          <w:b/>
          <w:bCs/>
          <w:color w:val="auto"/>
          <w:sz w:val="22"/>
          <w:szCs w:val="22"/>
        </w:rPr>
        <w:t>Introductio</w:t>
      </w:r>
      <w:r w:rsidR="001321C9" w:rsidRPr="00E911BA">
        <w:rPr>
          <w:rFonts w:ascii="Trebuchet MS" w:hAnsi="Trebuchet MS"/>
          <w:b/>
          <w:bCs/>
          <w:color w:val="auto"/>
          <w:sz w:val="22"/>
          <w:szCs w:val="22"/>
        </w:rPr>
        <w:t>n</w:t>
      </w:r>
    </w:p>
    <w:p w14:paraId="26426CB2" w14:textId="25B239A2" w:rsidR="000F113A" w:rsidRPr="000F113A" w:rsidRDefault="000F113A" w:rsidP="000F113A">
      <w:pPr>
        <w:pStyle w:val="Heading1"/>
        <w:numPr>
          <w:ilvl w:val="0"/>
          <w:numId w:val="0"/>
        </w:numPr>
        <w:ind w:left="709"/>
        <w:rPr>
          <w:rFonts w:ascii="Trebuchet MS" w:hAnsi="Trebuchet MS"/>
          <w:color w:val="auto"/>
          <w:sz w:val="22"/>
          <w:szCs w:val="22"/>
        </w:rPr>
      </w:pPr>
      <w:r w:rsidRPr="000F113A">
        <w:rPr>
          <w:rFonts w:ascii="Trebuchet MS" w:hAnsi="Trebuchet MS"/>
          <w:color w:val="auto"/>
          <w:sz w:val="22"/>
          <w:szCs w:val="22"/>
        </w:rPr>
        <w:t xml:space="preserve">This policy recognises that occasions do arise when we need to </w:t>
      </w:r>
      <w:r w:rsidR="00D3762B" w:rsidRPr="000F113A">
        <w:rPr>
          <w:rFonts w:ascii="Trebuchet MS" w:hAnsi="Trebuchet MS"/>
          <w:color w:val="auto"/>
          <w:sz w:val="22"/>
          <w:szCs w:val="22"/>
        </w:rPr>
        <w:t xml:space="preserve">relocate individuals </w:t>
      </w:r>
      <w:r w:rsidR="00D3762B">
        <w:rPr>
          <w:rFonts w:ascii="Trebuchet MS" w:hAnsi="Trebuchet MS"/>
          <w:color w:val="auto"/>
          <w:sz w:val="22"/>
          <w:szCs w:val="22"/>
        </w:rPr>
        <w:t>(</w:t>
      </w:r>
      <w:r w:rsidR="00D3762B" w:rsidRPr="000F113A">
        <w:rPr>
          <w:rFonts w:ascii="Trebuchet MS" w:hAnsi="Trebuchet MS"/>
          <w:color w:val="auto"/>
          <w:sz w:val="22"/>
          <w:szCs w:val="22"/>
        </w:rPr>
        <w:t>or groups</w:t>
      </w:r>
      <w:r w:rsidR="00D3762B">
        <w:rPr>
          <w:rFonts w:ascii="Trebuchet MS" w:hAnsi="Trebuchet MS"/>
          <w:color w:val="auto"/>
          <w:sz w:val="22"/>
          <w:szCs w:val="22"/>
        </w:rPr>
        <w:t>)</w:t>
      </w:r>
      <w:r w:rsidR="00D3762B" w:rsidRPr="000F113A">
        <w:rPr>
          <w:rFonts w:ascii="Trebuchet MS" w:hAnsi="Trebuchet MS"/>
          <w:color w:val="auto"/>
          <w:sz w:val="22"/>
          <w:szCs w:val="22"/>
        </w:rPr>
        <w:t xml:space="preserve"> of our tenants or residents temporarily or permanently</w:t>
      </w:r>
      <w:r w:rsidRPr="000F113A">
        <w:rPr>
          <w:rFonts w:ascii="Trebuchet MS" w:hAnsi="Trebuchet MS"/>
          <w:color w:val="auto"/>
          <w:sz w:val="22"/>
          <w:szCs w:val="22"/>
        </w:rPr>
        <w:t xml:space="preserve">. Decants are usually necessary when a property </w:t>
      </w:r>
      <w:r w:rsidR="00D3762B" w:rsidRPr="000F113A">
        <w:rPr>
          <w:rFonts w:ascii="Trebuchet MS" w:hAnsi="Trebuchet MS"/>
          <w:color w:val="auto"/>
          <w:sz w:val="22"/>
          <w:szCs w:val="22"/>
        </w:rPr>
        <w:t>needs</w:t>
      </w:r>
      <w:r w:rsidRPr="000F113A">
        <w:rPr>
          <w:rFonts w:ascii="Trebuchet MS" w:hAnsi="Trebuchet MS"/>
          <w:color w:val="auto"/>
          <w:sz w:val="22"/>
          <w:szCs w:val="22"/>
        </w:rPr>
        <w:t xml:space="preserve"> major repairs work or needs to be refurbished or modernised. Decants are also necessary when a property needs to be rebuilt or disposed of to enable effective asset management, in line with our Asset Management Strategy.</w:t>
      </w:r>
      <w:r w:rsidR="00C1715A">
        <w:rPr>
          <w:rFonts w:ascii="Trebuchet MS" w:hAnsi="Trebuchet MS"/>
          <w:color w:val="auto"/>
          <w:sz w:val="22"/>
          <w:szCs w:val="22"/>
        </w:rPr>
        <w:t xml:space="preserve"> There are also times when an emergency decant is required, which will be managed in line with our Serious Incident Procedure.</w:t>
      </w:r>
    </w:p>
    <w:p w14:paraId="693FF9B5" w14:textId="2A5FC767" w:rsidR="000F113A" w:rsidRPr="000F113A" w:rsidRDefault="000F113A" w:rsidP="000F113A">
      <w:pPr>
        <w:pStyle w:val="Heading1"/>
        <w:numPr>
          <w:ilvl w:val="0"/>
          <w:numId w:val="0"/>
        </w:numPr>
        <w:ind w:left="709"/>
        <w:rPr>
          <w:rFonts w:ascii="Trebuchet MS" w:hAnsi="Trebuchet MS"/>
          <w:color w:val="auto"/>
          <w:sz w:val="22"/>
          <w:szCs w:val="22"/>
        </w:rPr>
      </w:pPr>
      <w:r w:rsidRPr="000F113A">
        <w:rPr>
          <w:rFonts w:ascii="Trebuchet MS" w:hAnsi="Trebuchet MS"/>
          <w:color w:val="auto"/>
          <w:sz w:val="22"/>
          <w:szCs w:val="22"/>
        </w:rPr>
        <w:t xml:space="preserve">This policy sets out the approach we will take when customers need to be moved from their homes on either a temporary basis </w:t>
      </w:r>
      <w:r w:rsidR="00D3762B" w:rsidRPr="000F113A">
        <w:rPr>
          <w:rFonts w:ascii="Trebuchet MS" w:hAnsi="Trebuchet MS"/>
          <w:color w:val="auto"/>
          <w:sz w:val="22"/>
          <w:szCs w:val="22"/>
        </w:rPr>
        <w:t>because of</w:t>
      </w:r>
      <w:r w:rsidRPr="000F113A">
        <w:rPr>
          <w:rFonts w:ascii="Trebuchet MS" w:hAnsi="Trebuchet MS"/>
          <w:color w:val="auto"/>
          <w:sz w:val="22"/>
          <w:szCs w:val="22"/>
        </w:rPr>
        <w:t xml:space="preserve"> major works; or if we plan to re-model, demolish or dispose of the property</w:t>
      </w:r>
      <w:r>
        <w:rPr>
          <w:rFonts w:ascii="Trebuchet MS" w:hAnsi="Trebuchet MS"/>
          <w:color w:val="auto"/>
          <w:sz w:val="22"/>
          <w:szCs w:val="22"/>
        </w:rPr>
        <w:t xml:space="preserve"> on a permanent basis.</w:t>
      </w:r>
    </w:p>
    <w:p w14:paraId="3F0DDA70" w14:textId="6C50E522" w:rsidR="000F113A" w:rsidRDefault="000F113A" w:rsidP="000F113A">
      <w:pPr>
        <w:pStyle w:val="Heading1"/>
        <w:ind w:left="709" w:hanging="851"/>
        <w:rPr>
          <w:rFonts w:ascii="Trebuchet MS" w:hAnsi="Trebuchet MS"/>
          <w:b/>
          <w:bCs/>
          <w:color w:val="auto"/>
          <w:sz w:val="22"/>
          <w:szCs w:val="22"/>
        </w:rPr>
      </w:pPr>
      <w:r w:rsidRPr="000F113A">
        <w:rPr>
          <w:rFonts w:ascii="Trebuchet MS" w:hAnsi="Trebuchet MS"/>
          <w:b/>
          <w:bCs/>
          <w:color w:val="auto"/>
          <w:sz w:val="22"/>
          <w:szCs w:val="22"/>
        </w:rPr>
        <w:t>The aims of this policy are to:</w:t>
      </w:r>
    </w:p>
    <w:p w14:paraId="7673389E" w14:textId="77777777" w:rsidR="00CF1F4F" w:rsidRPr="00CF1F4F" w:rsidRDefault="00CF1F4F" w:rsidP="00CF1F4F"/>
    <w:p w14:paraId="74DC56AE" w14:textId="073BF44A" w:rsidR="000F113A" w:rsidRPr="000F113A" w:rsidRDefault="000F113A" w:rsidP="00B75836">
      <w:pPr>
        <w:pStyle w:val="Heading1"/>
        <w:numPr>
          <w:ilvl w:val="0"/>
          <w:numId w:val="13"/>
        </w:numPr>
        <w:spacing w:before="0"/>
        <w:rPr>
          <w:rFonts w:ascii="Trebuchet MS" w:hAnsi="Trebuchet MS"/>
          <w:color w:val="auto"/>
          <w:sz w:val="22"/>
          <w:szCs w:val="22"/>
        </w:rPr>
      </w:pPr>
      <w:r w:rsidRPr="000F113A">
        <w:rPr>
          <w:rFonts w:ascii="Trebuchet MS" w:hAnsi="Trebuchet MS"/>
          <w:color w:val="auto"/>
          <w:sz w:val="22"/>
          <w:szCs w:val="22"/>
        </w:rPr>
        <w:t>manage decant proceedings in an efficient and equitable manner</w:t>
      </w:r>
    </w:p>
    <w:p w14:paraId="66287546" w14:textId="2C4ED6E7" w:rsidR="000F113A" w:rsidRPr="000F113A" w:rsidRDefault="000F113A" w:rsidP="00B75836">
      <w:pPr>
        <w:pStyle w:val="Heading1"/>
        <w:numPr>
          <w:ilvl w:val="0"/>
          <w:numId w:val="13"/>
        </w:numPr>
        <w:spacing w:before="0"/>
        <w:rPr>
          <w:rFonts w:ascii="Trebuchet MS" w:hAnsi="Trebuchet MS"/>
          <w:color w:val="auto"/>
          <w:sz w:val="22"/>
          <w:szCs w:val="22"/>
        </w:rPr>
      </w:pPr>
      <w:r w:rsidRPr="000F113A">
        <w:rPr>
          <w:rFonts w:ascii="Trebuchet MS" w:hAnsi="Trebuchet MS"/>
          <w:color w:val="auto"/>
          <w:sz w:val="22"/>
          <w:szCs w:val="22"/>
        </w:rPr>
        <w:t>cause the least possible disturbance to residents who are obliged to decant on either a temporary or permanent basis.</w:t>
      </w:r>
    </w:p>
    <w:p w14:paraId="57DD8C41" w14:textId="3B1B657F" w:rsidR="000F113A" w:rsidRPr="000F113A" w:rsidRDefault="000F113A" w:rsidP="00B75836">
      <w:pPr>
        <w:pStyle w:val="Heading1"/>
        <w:numPr>
          <w:ilvl w:val="0"/>
          <w:numId w:val="13"/>
        </w:numPr>
        <w:spacing w:before="0"/>
        <w:rPr>
          <w:rFonts w:ascii="Trebuchet MS" w:hAnsi="Trebuchet MS"/>
          <w:color w:val="auto"/>
          <w:sz w:val="22"/>
          <w:szCs w:val="22"/>
        </w:rPr>
      </w:pPr>
      <w:r w:rsidRPr="000F113A">
        <w:rPr>
          <w:rFonts w:ascii="Trebuchet MS" w:hAnsi="Trebuchet MS"/>
          <w:color w:val="auto"/>
          <w:sz w:val="22"/>
          <w:szCs w:val="22"/>
        </w:rPr>
        <w:t xml:space="preserve">establish a basis for financial and practical support for </w:t>
      </w:r>
      <w:r w:rsidR="00CF1F4F">
        <w:rPr>
          <w:rFonts w:ascii="Trebuchet MS" w:hAnsi="Trebuchet MS"/>
          <w:color w:val="auto"/>
          <w:sz w:val="22"/>
          <w:szCs w:val="22"/>
        </w:rPr>
        <w:t>tenants</w:t>
      </w:r>
      <w:r w:rsidRPr="000F113A">
        <w:rPr>
          <w:rFonts w:ascii="Trebuchet MS" w:hAnsi="Trebuchet MS"/>
          <w:color w:val="auto"/>
          <w:sz w:val="22"/>
          <w:szCs w:val="22"/>
        </w:rPr>
        <w:t xml:space="preserve">. </w:t>
      </w:r>
    </w:p>
    <w:p w14:paraId="6C47FB63" w14:textId="2879E3FC" w:rsidR="00F95AF3" w:rsidRDefault="000F113A" w:rsidP="00B75836">
      <w:pPr>
        <w:pStyle w:val="Heading1"/>
        <w:numPr>
          <w:ilvl w:val="0"/>
          <w:numId w:val="13"/>
        </w:numPr>
        <w:spacing w:before="0"/>
        <w:rPr>
          <w:rFonts w:ascii="Trebuchet MS" w:hAnsi="Trebuchet MS"/>
          <w:color w:val="auto"/>
          <w:sz w:val="22"/>
          <w:szCs w:val="22"/>
        </w:rPr>
      </w:pPr>
      <w:r w:rsidRPr="000F113A">
        <w:rPr>
          <w:rFonts w:ascii="Trebuchet MS" w:hAnsi="Trebuchet MS"/>
          <w:color w:val="auto"/>
          <w:sz w:val="22"/>
          <w:szCs w:val="22"/>
        </w:rPr>
        <w:t xml:space="preserve">allow us to deliver our strategic asset and regeneration plans. </w:t>
      </w:r>
    </w:p>
    <w:p w14:paraId="1EB2A72F" w14:textId="77777777" w:rsidR="00127560" w:rsidRDefault="00127560" w:rsidP="00127560">
      <w:pPr>
        <w:pStyle w:val="Heading1"/>
        <w:numPr>
          <w:ilvl w:val="0"/>
          <w:numId w:val="0"/>
        </w:numPr>
        <w:ind w:left="709" w:hanging="851"/>
        <w:rPr>
          <w:rFonts w:ascii="Trebuchet MS" w:hAnsi="Trebuchet MS"/>
          <w:b/>
          <w:bCs/>
          <w:color w:val="auto"/>
          <w:sz w:val="22"/>
          <w:szCs w:val="22"/>
        </w:rPr>
      </w:pPr>
      <w:r>
        <w:rPr>
          <w:rFonts w:ascii="Trebuchet MS" w:hAnsi="Trebuchet MS"/>
          <w:b/>
          <w:bCs/>
          <w:color w:val="auto"/>
          <w:sz w:val="22"/>
          <w:szCs w:val="22"/>
        </w:rPr>
        <w:t>3</w:t>
      </w:r>
      <w:r>
        <w:rPr>
          <w:rFonts w:ascii="Trebuchet MS" w:hAnsi="Trebuchet MS"/>
          <w:b/>
          <w:bCs/>
          <w:color w:val="auto"/>
          <w:sz w:val="22"/>
          <w:szCs w:val="22"/>
        </w:rPr>
        <w:tab/>
        <w:t>Definitions</w:t>
      </w:r>
    </w:p>
    <w:p w14:paraId="46C48AE5" w14:textId="77777777" w:rsidR="00127560" w:rsidRDefault="00127560" w:rsidP="00127560"/>
    <w:tbl>
      <w:tblPr>
        <w:tblStyle w:val="TableGrid"/>
        <w:tblW w:w="0" w:type="auto"/>
        <w:tblLook w:val="04A0" w:firstRow="1" w:lastRow="0" w:firstColumn="1" w:lastColumn="0" w:noHBand="0" w:noVBand="1"/>
      </w:tblPr>
      <w:tblGrid>
        <w:gridCol w:w="2830"/>
        <w:gridCol w:w="6186"/>
      </w:tblGrid>
      <w:tr w:rsidR="00127560" w:rsidRPr="00EB240F" w14:paraId="0157DDBD" w14:textId="77777777" w:rsidTr="00EE4F3F">
        <w:tc>
          <w:tcPr>
            <w:tcW w:w="2830" w:type="dxa"/>
          </w:tcPr>
          <w:p w14:paraId="7D113E57" w14:textId="77777777" w:rsidR="00127560" w:rsidRPr="00EB240F" w:rsidRDefault="00127560" w:rsidP="00EE4F3F">
            <w:pPr>
              <w:rPr>
                <w:sz w:val="22"/>
                <w:szCs w:val="22"/>
              </w:rPr>
            </w:pPr>
            <w:r w:rsidRPr="00EB240F">
              <w:rPr>
                <w:sz w:val="22"/>
                <w:szCs w:val="22"/>
              </w:rPr>
              <w:t>Decant</w:t>
            </w:r>
          </w:p>
        </w:tc>
        <w:tc>
          <w:tcPr>
            <w:tcW w:w="6186" w:type="dxa"/>
          </w:tcPr>
          <w:p w14:paraId="199196EE" w14:textId="539F0AA4" w:rsidR="00127560" w:rsidRPr="00EB240F" w:rsidRDefault="00127560" w:rsidP="00EE4F3F">
            <w:pPr>
              <w:rPr>
                <w:sz w:val="22"/>
                <w:szCs w:val="22"/>
              </w:rPr>
            </w:pPr>
            <w:r w:rsidRPr="00EB240F">
              <w:rPr>
                <w:sz w:val="22"/>
                <w:szCs w:val="22"/>
              </w:rPr>
              <w:t xml:space="preserve">This is a legal definition used to explain the process where </w:t>
            </w:r>
            <w:r w:rsidR="00CF1F4F">
              <w:rPr>
                <w:sz w:val="22"/>
                <w:szCs w:val="22"/>
              </w:rPr>
              <w:t>tenant</w:t>
            </w:r>
            <w:r w:rsidRPr="00EB240F">
              <w:rPr>
                <w:sz w:val="22"/>
                <w:szCs w:val="22"/>
              </w:rPr>
              <w:t>s are required to move from their homes, due to the reasons stated in the introduction above (or an authority with compulsory purchase powers has redevelopment plans for their home).</w:t>
            </w:r>
            <w:r w:rsidR="006D6D61">
              <w:rPr>
                <w:sz w:val="22"/>
                <w:szCs w:val="22"/>
              </w:rPr>
              <w:t xml:space="preserve"> </w:t>
            </w:r>
          </w:p>
        </w:tc>
      </w:tr>
      <w:tr w:rsidR="00127560" w:rsidRPr="00EB240F" w14:paraId="56AF97A8" w14:textId="77777777" w:rsidTr="00EE4F3F">
        <w:tc>
          <w:tcPr>
            <w:tcW w:w="2830" w:type="dxa"/>
          </w:tcPr>
          <w:p w14:paraId="22E254C2" w14:textId="77777777" w:rsidR="00127560" w:rsidRPr="00EB240F" w:rsidRDefault="00127560" w:rsidP="00EE4F3F">
            <w:pPr>
              <w:rPr>
                <w:sz w:val="22"/>
                <w:szCs w:val="22"/>
              </w:rPr>
            </w:pPr>
            <w:proofErr w:type="gramStart"/>
            <w:r w:rsidRPr="00EB240F">
              <w:rPr>
                <w:sz w:val="22"/>
                <w:szCs w:val="22"/>
              </w:rPr>
              <w:t>Emergency</w:t>
            </w:r>
            <w:proofErr w:type="gramEnd"/>
            <w:r w:rsidRPr="00EB240F">
              <w:rPr>
                <w:sz w:val="22"/>
                <w:szCs w:val="22"/>
              </w:rPr>
              <w:t xml:space="preserve"> decant </w:t>
            </w:r>
          </w:p>
        </w:tc>
        <w:tc>
          <w:tcPr>
            <w:tcW w:w="6186" w:type="dxa"/>
          </w:tcPr>
          <w:p w14:paraId="5FDA59B0" w14:textId="344908BA" w:rsidR="00127560" w:rsidRPr="00EB240F" w:rsidRDefault="00127560" w:rsidP="00EE4F3F">
            <w:pPr>
              <w:rPr>
                <w:sz w:val="22"/>
                <w:szCs w:val="22"/>
              </w:rPr>
            </w:pPr>
            <w:r w:rsidRPr="00EB240F">
              <w:rPr>
                <w:sz w:val="22"/>
                <w:szCs w:val="22"/>
              </w:rPr>
              <w:t xml:space="preserve">Where an unexpected event has caused a property to become uninhabitable, in most cases, we will apply our Serious Incident Procedure. </w:t>
            </w:r>
          </w:p>
        </w:tc>
      </w:tr>
      <w:tr w:rsidR="00127560" w:rsidRPr="00EB240F" w14:paraId="5D447A87" w14:textId="77777777" w:rsidTr="00EE4F3F">
        <w:tc>
          <w:tcPr>
            <w:tcW w:w="2830" w:type="dxa"/>
          </w:tcPr>
          <w:p w14:paraId="2959DA9B" w14:textId="77777777" w:rsidR="00127560" w:rsidRPr="00EB240F" w:rsidRDefault="00127560" w:rsidP="00EE4F3F">
            <w:pPr>
              <w:rPr>
                <w:sz w:val="22"/>
                <w:szCs w:val="22"/>
              </w:rPr>
            </w:pPr>
            <w:r w:rsidRPr="00EB240F">
              <w:rPr>
                <w:sz w:val="22"/>
                <w:szCs w:val="22"/>
              </w:rPr>
              <w:t>Temporary Decant</w:t>
            </w:r>
          </w:p>
        </w:tc>
        <w:tc>
          <w:tcPr>
            <w:tcW w:w="6186" w:type="dxa"/>
          </w:tcPr>
          <w:p w14:paraId="7724263A" w14:textId="7AB7F5BB" w:rsidR="00127560" w:rsidRPr="00EB240F" w:rsidRDefault="00127560" w:rsidP="00EE4F3F">
            <w:pPr>
              <w:rPr>
                <w:sz w:val="22"/>
                <w:szCs w:val="22"/>
              </w:rPr>
            </w:pPr>
            <w:r w:rsidRPr="00EB240F">
              <w:rPr>
                <w:sz w:val="22"/>
                <w:szCs w:val="22"/>
              </w:rPr>
              <w:t xml:space="preserve">If works are required where the </w:t>
            </w:r>
            <w:r w:rsidR="00CF1F4F">
              <w:rPr>
                <w:sz w:val="22"/>
                <w:szCs w:val="22"/>
              </w:rPr>
              <w:t>tenant</w:t>
            </w:r>
            <w:r w:rsidRPr="00EB240F">
              <w:rPr>
                <w:sz w:val="22"/>
                <w:szCs w:val="22"/>
              </w:rPr>
              <w:t xml:space="preserve"> cannot remain, we will look to offer alternative temporary accommodation for the period of the works. This could be various options and will be considered on an individual basis </w:t>
            </w:r>
            <w:r w:rsidR="00D3762B" w:rsidRPr="00EB240F">
              <w:rPr>
                <w:sz w:val="22"/>
                <w:szCs w:val="22"/>
              </w:rPr>
              <w:t>considering</w:t>
            </w:r>
            <w:r w:rsidRPr="00EB240F">
              <w:rPr>
                <w:sz w:val="22"/>
                <w:szCs w:val="22"/>
              </w:rPr>
              <w:t>, the length of time the decant is expected, the circumstances of the tenants involved and more. It includes</w:t>
            </w:r>
          </w:p>
          <w:p w14:paraId="40DB6892" w14:textId="77777777" w:rsidR="00127560" w:rsidRPr="00EB240F" w:rsidRDefault="00127560" w:rsidP="00EE4F3F">
            <w:pPr>
              <w:pStyle w:val="ListParagraph"/>
              <w:numPr>
                <w:ilvl w:val="0"/>
                <w:numId w:val="15"/>
              </w:numPr>
              <w:rPr>
                <w:sz w:val="22"/>
                <w:szCs w:val="22"/>
              </w:rPr>
            </w:pPr>
            <w:r w:rsidRPr="00EB240F">
              <w:rPr>
                <w:sz w:val="22"/>
                <w:szCs w:val="22"/>
              </w:rPr>
              <w:t>Staying in B&amp;B or hotel accommodation (board only) at our expense</w:t>
            </w:r>
          </w:p>
          <w:p w14:paraId="3C47794A" w14:textId="77777777" w:rsidR="00127560" w:rsidRPr="00EB240F" w:rsidRDefault="00127560" w:rsidP="00EE4F3F">
            <w:pPr>
              <w:pStyle w:val="ListParagraph"/>
              <w:numPr>
                <w:ilvl w:val="0"/>
                <w:numId w:val="15"/>
              </w:numPr>
              <w:rPr>
                <w:sz w:val="22"/>
                <w:szCs w:val="22"/>
              </w:rPr>
            </w:pPr>
            <w:r w:rsidRPr="00EB240F">
              <w:rPr>
                <w:sz w:val="22"/>
                <w:szCs w:val="22"/>
              </w:rPr>
              <w:t>Staying with friends or relatives</w:t>
            </w:r>
          </w:p>
          <w:p w14:paraId="1D04D3F7" w14:textId="77777777" w:rsidR="00127560" w:rsidRPr="00EB240F" w:rsidRDefault="00127560" w:rsidP="00EE4F3F">
            <w:pPr>
              <w:pStyle w:val="ListParagraph"/>
              <w:numPr>
                <w:ilvl w:val="0"/>
                <w:numId w:val="15"/>
              </w:numPr>
              <w:rPr>
                <w:sz w:val="22"/>
                <w:szCs w:val="22"/>
              </w:rPr>
            </w:pPr>
            <w:proofErr w:type="gramStart"/>
            <w:r w:rsidRPr="00EB240F">
              <w:rPr>
                <w:sz w:val="22"/>
                <w:szCs w:val="22"/>
              </w:rPr>
              <w:t>Temporary</w:t>
            </w:r>
            <w:proofErr w:type="gramEnd"/>
            <w:r w:rsidRPr="00EB240F">
              <w:rPr>
                <w:sz w:val="22"/>
                <w:szCs w:val="22"/>
              </w:rPr>
              <w:t xml:space="preserve"> decant to one of our alternative void properties</w:t>
            </w:r>
          </w:p>
        </w:tc>
      </w:tr>
      <w:tr w:rsidR="00127560" w:rsidRPr="00EB240F" w14:paraId="1279E749" w14:textId="77777777" w:rsidTr="00EE4F3F">
        <w:tc>
          <w:tcPr>
            <w:tcW w:w="2830" w:type="dxa"/>
          </w:tcPr>
          <w:p w14:paraId="271D780B" w14:textId="77777777" w:rsidR="00127560" w:rsidRPr="00EB240F" w:rsidRDefault="00127560" w:rsidP="00EE4F3F">
            <w:pPr>
              <w:rPr>
                <w:sz w:val="22"/>
                <w:szCs w:val="22"/>
              </w:rPr>
            </w:pPr>
            <w:r w:rsidRPr="00EB240F">
              <w:rPr>
                <w:sz w:val="22"/>
                <w:szCs w:val="22"/>
              </w:rPr>
              <w:t>Permanent Decant</w:t>
            </w:r>
          </w:p>
        </w:tc>
        <w:tc>
          <w:tcPr>
            <w:tcW w:w="6186" w:type="dxa"/>
          </w:tcPr>
          <w:p w14:paraId="30930029" w14:textId="160AC3C3" w:rsidR="00127560" w:rsidRPr="00EB240F" w:rsidRDefault="00127560" w:rsidP="00EE4F3F">
            <w:pPr>
              <w:rPr>
                <w:sz w:val="22"/>
                <w:szCs w:val="22"/>
              </w:rPr>
            </w:pPr>
            <w:r w:rsidRPr="00EB240F">
              <w:rPr>
                <w:sz w:val="22"/>
                <w:szCs w:val="22"/>
              </w:rPr>
              <w:t xml:space="preserve">In some situations, where major redevelopment work is being undertaken, a property may be demolished or significantly altered. Where this is the case, the </w:t>
            </w:r>
            <w:r w:rsidR="00CF1F4F">
              <w:rPr>
                <w:sz w:val="22"/>
                <w:szCs w:val="22"/>
              </w:rPr>
              <w:t>tenant</w:t>
            </w:r>
            <w:r w:rsidRPr="00EB240F">
              <w:rPr>
                <w:sz w:val="22"/>
                <w:szCs w:val="22"/>
              </w:rPr>
              <w:t xml:space="preserve">s would be permanently decanted. This would result in a new letting. We will provide suitable alternative accommodation for a permanent move and work with the </w:t>
            </w:r>
            <w:r w:rsidR="00CF1F4F">
              <w:rPr>
                <w:sz w:val="22"/>
                <w:szCs w:val="22"/>
              </w:rPr>
              <w:t>tenant</w:t>
            </w:r>
            <w:r w:rsidRPr="00EB240F">
              <w:rPr>
                <w:sz w:val="22"/>
                <w:szCs w:val="22"/>
              </w:rPr>
              <w:t xml:space="preserve"> to meet their requirements and preferences, where possible.</w:t>
            </w:r>
          </w:p>
        </w:tc>
      </w:tr>
      <w:tr w:rsidR="00127560" w:rsidRPr="00EB240F" w14:paraId="3E3805CE" w14:textId="77777777" w:rsidTr="00EE4F3F">
        <w:tc>
          <w:tcPr>
            <w:tcW w:w="2830" w:type="dxa"/>
          </w:tcPr>
          <w:p w14:paraId="69AA8C72" w14:textId="77777777" w:rsidR="00127560" w:rsidRPr="00EB240F" w:rsidRDefault="00127560" w:rsidP="00EE4F3F">
            <w:pPr>
              <w:rPr>
                <w:sz w:val="22"/>
                <w:szCs w:val="22"/>
              </w:rPr>
            </w:pPr>
            <w:r>
              <w:rPr>
                <w:sz w:val="22"/>
                <w:szCs w:val="22"/>
              </w:rPr>
              <w:t>Needs Assessment</w:t>
            </w:r>
          </w:p>
        </w:tc>
        <w:tc>
          <w:tcPr>
            <w:tcW w:w="6186" w:type="dxa"/>
          </w:tcPr>
          <w:p w14:paraId="4EDAE2B4" w14:textId="77777777" w:rsidR="00127560" w:rsidRPr="00EB240F" w:rsidRDefault="00127560" w:rsidP="00EE4F3F">
            <w:pPr>
              <w:rPr>
                <w:sz w:val="22"/>
                <w:szCs w:val="22"/>
              </w:rPr>
            </w:pPr>
            <w:r>
              <w:rPr>
                <w:sz w:val="22"/>
                <w:szCs w:val="22"/>
              </w:rPr>
              <w:t>An assessment of the households individual needs will be undertaken to ensure that we capture what needs they have for the decant property.</w:t>
            </w:r>
          </w:p>
        </w:tc>
      </w:tr>
      <w:tr w:rsidR="00127560" w:rsidRPr="00EB240F" w14:paraId="0579A1F1" w14:textId="77777777" w:rsidTr="00EE4F3F">
        <w:tc>
          <w:tcPr>
            <w:tcW w:w="2830" w:type="dxa"/>
          </w:tcPr>
          <w:p w14:paraId="064397B1" w14:textId="77777777" w:rsidR="00127560" w:rsidRPr="00EB240F" w:rsidRDefault="00127560" w:rsidP="00EE4F3F">
            <w:pPr>
              <w:rPr>
                <w:sz w:val="22"/>
                <w:szCs w:val="22"/>
              </w:rPr>
            </w:pPr>
            <w:r>
              <w:rPr>
                <w:sz w:val="22"/>
                <w:szCs w:val="22"/>
              </w:rPr>
              <w:t>Home Loss Payment</w:t>
            </w:r>
          </w:p>
        </w:tc>
        <w:tc>
          <w:tcPr>
            <w:tcW w:w="6186" w:type="dxa"/>
          </w:tcPr>
          <w:p w14:paraId="6A1F0B55" w14:textId="72918BE5" w:rsidR="00127560" w:rsidRDefault="00127560" w:rsidP="00EE4F3F">
            <w:pPr>
              <w:jc w:val="left"/>
              <w:rPr>
                <w:sz w:val="22"/>
                <w:szCs w:val="22"/>
              </w:rPr>
            </w:pPr>
            <w:r w:rsidRPr="00E911BA">
              <w:rPr>
                <w:sz w:val="22"/>
                <w:szCs w:val="22"/>
              </w:rPr>
              <w:t xml:space="preserve">Home loss payments are paid to our </w:t>
            </w:r>
            <w:r w:rsidR="00CF1F4F">
              <w:rPr>
                <w:sz w:val="22"/>
                <w:szCs w:val="22"/>
              </w:rPr>
              <w:t>tenant</w:t>
            </w:r>
            <w:r w:rsidRPr="00E911BA">
              <w:rPr>
                <w:sz w:val="22"/>
                <w:szCs w:val="22"/>
              </w:rPr>
              <w:t xml:space="preserve">s or owner-occupiers who have lived in </w:t>
            </w:r>
            <w:r>
              <w:rPr>
                <w:sz w:val="22"/>
                <w:szCs w:val="22"/>
              </w:rPr>
              <w:tab/>
            </w:r>
            <w:r w:rsidRPr="00E911BA">
              <w:rPr>
                <w:sz w:val="22"/>
                <w:szCs w:val="22"/>
              </w:rPr>
              <w:t xml:space="preserve">their home for 12 months or longer and are required to move home permanently </w:t>
            </w:r>
            <w:r>
              <w:rPr>
                <w:sz w:val="22"/>
                <w:szCs w:val="22"/>
              </w:rPr>
              <w:tab/>
            </w:r>
          </w:p>
          <w:p w14:paraId="4402B843" w14:textId="77777777" w:rsidR="00127560" w:rsidRDefault="00127560" w:rsidP="00EE4F3F">
            <w:pPr>
              <w:jc w:val="left"/>
              <w:rPr>
                <w:sz w:val="22"/>
                <w:szCs w:val="22"/>
              </w:rPr>
            </w:pPr>
            <w:r w:rsidRPr="00E911BA">
              <w:rPr>
                <w:sz w:val="22"/>
                <w:szCs w:val="22"/>
              </w:rPr>
              <w:t xml:space="preserve">because of redevelopment or demolition of their home. This payment is the statutory amount set and the up-to-date amount can be found </w:t>
            </w:r>
            <w:hyperlink r:id="rId8" w:history="1">
              <w:r w:rsidRPr="00EB240F">
                <w:t>here</w:t>
              </w:r>
            </w:hyperlink>
            <w:r w:rsidRPr="00E911BA">
              <w:rPr>
                <w:sz w:val="22"/>
                <w:szCs w:val="22"/>
              </w:rPr>
              <w:t xml:space="preserve">. In exceptional </w:t>
            </w:r>
            <w:r>
              <w:rPr>
                <w:sz w:val="22"/>
                <w:szCs w:val="22"/>
              </w:rPr>
              <w:tab/>
            </w:r>
          </w:p>
          <w:p w14:paraId="3763A9E6" w14:textId="75C8C4DA" w:rsidR="00127560" w:rsidRPr="00EB240F" w:rsidRDefault="00127560" w:rsidP="00EE4F3F">
            <w:pPr>
              <w:jc w:val="left"/>
              <w:rPr>
                <w:sz w:val="22"/>
                <w:szCs w:val="22"/>
              </w:rPr>
            </w:pPr>
            <w:r w:rsidRPr="00E911BA">
              <w:rPr>
                <w:sz w:val="22"/>
                <w:szCs w:val="22"/>
              </w:rPr>
              <w:t>circumstances, we may also pay some additional supportive costs</w:t>
            </w:r>
            <w:r w:rsidR="00CF1F4F">
              <w:rPr>
                <w:sz w:val="22"/>
                <w:szCs w:val="22"/>
              </w:rPr>
              <w:t>, at our discretion.</w:t>
            </w:r>
          </w:p>
        </w:tc>
      </w:tr>
      <w:tr w:rsidR="00127560" w:rsidRPr="00EB240F" w14:paraId="14EA2C38" w14:textId="77777777" w:rsidTr="00EE4F3F">
        <w:tc>
          <w:tcPr>
            <w:tcW w:w="2830" w:type="dxa"/>
          </w:tcPr>
          <w:p w14:paraId="264655AC" w14:textId="77777777" w:rsidR="00127560" w:rsidRDefault="00127560" w:rsidP="00EE4F3F">
            <w:pPr>
              <w:rPr>
                <w:sz w:val="22"/>
                <w:szCs w:val="22"/>
              </w:rPr>
            </w:pPr>
            <w:r>
              <w:rPr>
                <w:sz w:val="22"/>
                <w:szCs w:val="22"/>
              </w:rPr>
              <w:t>Disturbance Allowance</w:t>
            </w:r>
          </w:p>
        </w:tc>
        <w:tc>
          <w:tcPr>
            <w:tcW w:w="6186" w:type="dxa"/>
          </w:tcPr>
          <w:p w14:paraId="73516705" w14:textId="77777777" w:rsidR="00127560" w:rsidRPr="00C1715A" w:rsidRDefault="00127560" w:rsidP="00EE4F3F">
            <w:pPr>
              <w:tabs>
                <w:tab w:val="left" w:pos="1372"/>
              </w:tabs>
              <w:rPr>
                <w:sz w:val="22"/>
                <w:szCs w:val="22"/>
              </w:rPr>
            </w:pPr>
            <w:r w:rsidRPr="00E911BA">
              <w:rPr>
                <w:sz w:val="22"/>
                <w:szCs w:val="22"/>
              </w:rPr>
              <w:t xml:space="preserve">Disturbance payments may be made to people who are required to move to another property temporarily or to people who have lived at a property less than 12 months and are required to move home permanently. This payment is for reasonable moving costs.  </w:t>
            </w:r>
          </w:p>
        </w:tc>
      </w:tr>
    </w:tbl>
    <w:p w14:paraId="7464E966" w14:textId="77777777" w:rsidR="00127560" w:rsidRDefault="00127560" w:rsidP="00127560"/>
    <w:p w14:paraId="1DB2E5E1" w14:textId="5F2EE96D" w:rsidR="00127560" w:rsidRDefault="00127560" w:rsidP="00127560">
      <w:pPr>
        <w:rPr>
          <w:b/>
          <w:bCs/>
          <w:sz w:val="22"/>
          <w:szCs w:val="22"/>
        </w:rPr>
      </w:pPr>
      <w:r w:rsidRPr="00127560">
        <w:rPr>
          <w:b/>
          <w:bCs/>
          <w:sz w:val="22"/>
          <w:szCs w:val="22"/>
        </w:rPr>
        <w:t>4</w:t>
      </w:r>
      <w:r w:rsidRPr="00127560">
        <w:rPr>
          <w:b/>
          <w:bCs/>
          <w:sz w:val="22"/>
          <w:szCs w:val="22"/>
        </w:rPr>
        <w:tab/>
      </w:r>
      <w:r w:rsidR="00B75836" w:rsidRPr="00127560">
        <w:rPr>
          <w:b/>
          <w:bCs/>
          <w:sz w:val="22"/>
          <w:szCs w:val="22"/>
        </w:rPr>
        <w:t>Policy Statement</w:t>
      </w:r>
    </w:p>
    <w:p w14:paraId="25BDE7EC" w14:textId="77777777" w:rsidR="00127560" w:rsidRPr="00127560" w:rsidRDefault="00127560" w:rsidP="00127560">
      <w:pPr>
        <w:rPr>
          <w:b/>
          <w:bCs/>
          <w:sz w:val="22"/>
          <w:szCs w:val="22"/>
        </w:rPr>
      </w:pPr>
    </w:p>
    <w:p w14:paraId="14F6C2DA" w14:textId="7B86E32D" w:rsidR="00127560" w:rsidRDefault="00B75836" w:rsidP="00127560">
      <w:pPr>
        <w:ind w:left="720"/>
        <w:rPr>
          <w:sz w:val="22"/>
          <w:szCs w:val="22"/>
        </w:rPr>
      </w:pPr>
      <w:r>
        <w:rPr>
          <w:sz w:val="22"/>
          <w:szCs w:val="22"/>
        </w:rPr>
        <w:t xml:space="preserve">We </w:t>
      </w:r>
      <w:r w:rsidRPr="00F73A0F">
        <w:rPr>
          <w:sz w:val="22"/>
          <w:szCs w:val="22"/>
        </w:rPr>
        <w:t xml:space="preserve">will work with </w:t>
      </w:r>
      <w:r w:rsidR="00CF1F4F">
        <w:rPr>
          <w:sz w:val="22"/>
          <w:szCs w:val="22"/>
        </w:rPr>
        <w:t>tenant</w:t>
      </w:r>
      <w:r w:rsidRPr="00F73A0F">
        <w:rPr>
          <w:sz w:val="22"/>
          <w:szCs w:val="22"/>
        </w:rPr>
        <w:t xml:space="preserve">s throughout a decant process to ensure the disruption to their lives is kept to a minimum and where applicable disturbance and home loss payments are </w:t>
      </w:r>
      <w:r w:rsidR="001C302D" w:rsidRPr="00F73A0F">
        <w:rPr>
          <w:sz w:val="22"/>
          <w:szCs w:val="22"/>
        </w:rPr>
        <w:t>made.</w:t>
      </w:r>
      <w:r>
        <w:rPr>
          <w:sz w:val="22"/>
          <w:szCs w:val="22"/>
        </w:rPr>
        <w:t xml:space="preserve"> We will ensure that a needs assessment is completed prior to any decant to ensure that the appropriate level of support and consideration is given to those impacted.</w:t>
      </w:r>
    </w:p>
    <w:p w14:paraId="0F63532C" w14:textId="707A8723" w:rsidR="00294A5B" w:rsidRDefault="00294A5B" w:rsidP="00127560">
      <w:pPr>
        <w:ind w:left="720"/>
        <w:rPr>
          <w:sz w:val="22"/>
          <w:szCs w:val="22"/>
        </w:rPr>
      </w:pPr>
    </w:p>
    <w:p w14:paraId="279F46D9" w14:textId="79C7D54A" w:rsidR="00294A5B" w:rsidRDefault="00294A5B" w:rsidP="00127560">
      <w:pPr>
        <w:ind w:left="720"/>
        <w:rPr>
          <w:sz w:val="22"/>
          <w:szCs w:val="22"/>
        </w:rPr>
      </w:pPr>
      <w:r>
        <w:rPr>
          <w:sz w:val="22"/>
          <w:szCs w:val="22"/>
        </w:rPr>
        <w:t>Where we are seeking alternative accommodation, we will work with the tenant to find suitable alternative accommodation. The needs of the household will be considered</w:t>
      </w:r>
      <w:r w:rsidR="006A58D4">
        <w:rPr>
          <w:sz w:val="22"/>
          <w:szCs w:val="22"/>
        </w:rPr>
        <w:t>, wherever possible</w:t>
      </w:r>
      <w:r>
        <w:rPr>
          <w:sz w:val="22"/>
          <w:szCs w:val="22"/>
        </w:rPr>
        <w:t xml:space="preserve">. We will </w:t>
      </w:r>
      <w:r w:rsidR="006D6D61">
        <w:rPr>
          <w:sz w:val="22"/>
          <w:szCs w:val="22"/>
        </w:rPr>
        <w:t xml:space="preserve">aim where possible to </w:t>
      </w:r>
      <w:r>
        <w:rPr>
          <w:sz w:val="22"/>
          <w:szCs w:val="22"/>
        </w:rPr>
        <w:t xml:space="preserve">make a maximum of </w:t>
      </w:r>
      <w:r w:rsidRPr="00294A5B">
        <w:rPr>
          <w:b/>
          <w:bCs/>
          <w:sz w:val="22"/>
          <w:szCs w:val="22"/>
        </w:rPr>
        <w:t>3</w:t>
      </w:r>
      <w:r>
        <w:rPr>
          <w:sz w:val="22"/>
          <w:szCs w:val="22"/>
        </w:rPr>
        <w:t xml:space="preserve"> suitable offers of alternative accommodation (this may not mean a like for like property is offered). This may be </w:t>
      </w:r>
      <w:proofErr w:type="gramStart"/>
      <w:r>
        <w:rPr>
          <w:sz w:val="22"/>
          <w:szCs w:val="22"/>
        </w:rPr>
        <w:t>more or less dependent</w:t>
      </w:r>
      <w:proofErr w:type="gramEnd"/>
      <w:r>
        <w:rPr>
          <w:sz w:val="22"/>
          <w:szCs w:val="22"/>
        </w:rPr>
        <w:t xml:space="preserve"> on the circumstances of the move (i.e. emergency, temporary or permanent</w:t>
      </w:r>
      <w:r w:rsidR="00EF4C4E">
        <w:rPr>
          <w:sz w:val="22"/>
          <w:szCs w:val="22"/>
        </w:rPr>
        <w:t xml:space="preserve">, for </w:t>
      </w:r>
      <w:r w:rsidR="001C302D">
        <w:rPr>
          <w:sz w:val="22"/>
          <w:szCs w:val="22"/>
        </w:rPr>
        <w:t>example an</w:t>
      </w:r>
      <w:r w:rsidR="00EF4C4E">
        <w:rPr>
          <w:sz w:val="22"/>
          <w:szCs w:val="22"/>
        </w:rPr>
        <w:t xml:space="preserve"> urgent decant is needed due to emergency works required.</w:t>
      </w:r>
      <w:r w:rsidR="00EF4C4E" w:rsidDel="00EF4C4E">
        <w:rPr>
          <w:sz w:val="22"/>
          <w:szCs w:val="22"/>
        </w:rPr>
        <w:t xml:space="preserve"> </w:t>
      </w:r>
    </w:p>
    <w:p w14:paraId="239797CF" w14:textId="77777777" w:rsidR="00127560" w:rsidRDefault="00127560" w:rsidP="001C302D">
      <w:pPr>
        <w:ind w:left="720"/>
        <w:rPr>
          <w:sz w:val="22"/>
          <w:szCs w:val="22"/>
        </w:rPr>
      </w:pPr>
    </w:p>
    <w:p w14:paraId="30C68A11" w14:textId="585BD9AB" w:rsidR="00127560" w:rsidRDefault="00B75836" w:rsidP="00127560">
      <w:pPr>
        <w:rPr>
          <w:sz w:val="22"/>
          <w:szCs w:val="22"/>
        </w:rPr>
      </w:pPr>
      <w:r>
        <w:rPr>
          <w:b/>
          <w:bCs/>
          <w:sz w:val="22"/>
          <w:szCs w:val="22"/>
        </w:rPr>
        <w:t>5</w:t>
      </w:r>
      <w:r>
        <w:rPr>
          <w:b/>
          <w:bCs/>
          <w:sz w:val="22"/>
          <w:szCs w:val="22"/>
        </w:rPr>
        <w:tab/>
      </w:r>
      <w:r w:rsidR="00F95AF3" w:rsidRPr="00F95AF3">
        <w:rPr>
          <w:b/>
          <w:bCs/>
          <w:sz w:val="22"/>
          <w:szCs w:val="22"/>
        </w:rPr>
        <w:t>Home Loss &amp; Disturbance Payments</w:t>
      </w:r>
      <w:r w:rsidR="00F95AF3" w:rsidRPr="00F95AF3">
        <w:rPr>
          <w:sz w:val="22"/>
          <w:szCs w:val="22"/>
        </w:rPr>
        <w:t xml:space="preserve"> </w:t>
      </w:r>
    </w:p>
    <w:p w14:paraId="56BA4A2A" w14:textId="77777777" w:rsidR="00127560" w:rsidRDefault="00127560" w:rsidP="00127560">
      <w:pPr>
        <w:rPr>
          <w:sz w:val="22"/>
          <w:szCs w:val="22"/>
        </w:rPr>
      </w:pPr>
    </w:p>
    <w:p w14:paraId="780BE1DC" w14:textId="79462A7A" w:rsidR="00127560" w:rsidRDefault="00F95AF3" w:rsidP="00127560">
      <w:pPr>
        <w:ind w:left="720"/>
        <w:rPr>
          <w:sz w:val="22"/>
          <w:szCs w:val="22"/>
        </w:rPr>
      </w:pPr>
      <w:r w:rsidRPr="00F95AF3">
        <w:rPr>
          <w:sz w:val="22"/>
          <w:szCs w:val="22"/>
        </w:rPr>
        <w:t xml:space="preserve">This policy establishes statutory payments being made to </w:t>
      </w:r>
      <w:r w:rsidR="00CF1F4F">
        <w:rPr>
          <w:sz w:val="22"/>
          <w:szCs w:val="22"/>
        </w:rPr>
        <w:t>tenant</w:t>
      </w:r>
      <w:r w:rsidRPr="00F95AF3">
        <w:rPr>
          <w:sz w:val="22"/>
          <w:szCs w:val="22"/>
        </w:rPr>
        <w:t>s. Payments will fall into two categories:</w:t>
      </w:r>
    </w:p>
    <w:p w14:paraId="5234E58E" w14:textId="77777777" w:rsidR="00127560" w:rsidRDefault="00127560" w:rsidP="00127560">
      <w:pPr>
        <w:ind w:left="720"/>
        <w:rPr>
          <w:sz w:val="22"/>
          <w:szCs w:val="22"/>
        </w:rPr>
      </w:pPr>
    </w:p>
    <w:p w14:paraId="07CDDC92" w14:textId="77777777" w:rsidR="00127560" w:rsidRPr="00CF1F4F" w:rsidRDefault="00F95AF3" w:rsidP="00CF1F4F">
      <w:pPr>
        <w:pStyle w:val="ListParagraph"/>
        <w:numPr>
          <w:ilvl w:val="0"/>
          <w:numId w:val="26"/>
        </w:numPr>
        <w:rPr>
          <w:sz w:val="22"/>
          <w:szCs w:val="22"/>
        </w:rPr>
      </w:pPr>
      <w:r w:rsidRPr="00CF1F4F">
        <w:rPr>
          <w:sz w:val="22"/>
          <w:szCs w:val="22"/>
        </w:rPr>
        <w:t>Statutory Payments (Disturbance Payments)</w:t>
      </w:r>
    </w:p>
    <w:p w14:paraId="7AA14B82" w14:textId="77777777" w:rsidR="00127560" w:rsidRPr="00CF1F4F" w:rsidRDefault="00F95AF3" w:rsidP="00CF1F4F">
      <w:pPr>
        <w:pStyle w:val="ListParagraph"/>
        <w:numPr>
          <w:ilvl w:val="0"/>
          <w:numId w:val="26"/>
        </w:numPr>
        <w:rPr>
          <w:sz w:val="22"/>
          <w:szCs w:val="22"/>
        </w:rPr>
      </w:pPr>
      <w:r w:rsidRPr="00CF1F4F">
        <w:rPr>
          <w:sz w:val="22"/>
          <w:szCs w:val="22"/>
        </w:rPr>
        <w:t xml:space="preserve">Statutory Payments (Home Loss Payments) </w:t>
      </w:r>
    </w:p>
    <w:p w14:paraId="16F5E4C1" w14:textId="77777777" w:rsidR="00127560" w:rsidRDefault="00127560" w:rsidP="00127560">
      <w:pPr>
        <w:ind w:left="720"/>
        <w:rPr>
          <w:sz w:val="22"/>
          <w:szCs w:val="22"/>
        </w:rPr>
      </w:pPr>
    </w:p>
    <w:p w14:paraId="45D19A8D" w14:textId="77777777" w:rsidR="00127560" w:rsidRDefault="00F95AF3" w:rsidP="00127560">
      <w:pPr>
        <w:ind w:left="720"/>
        <w:rPr>
          <w:sz w:val="22"/>
          <w:szCs w:val="22"/>
        </w:rPr>
      </w:pPr>
      <w:r w:rsidRPr="00F95AF3">
        <w:rPr>
          <w:sz w:val="22"/>
          <w:szCs w:val="22"/>
        </w:rPr>
        <w:t>All payments including those made at</w:t>
      </w:r>
      <w:r>
        <w:rPr>
          <w:sz w:val="22"/>
          <w:szCs w:val="22"/>
        </w:rPr>
        <w:t xml:space="preserve"> our</w:t>
      </w:r>
      <w:r w:rsidRPr="00F95AF3">
        <w:rPr>
          <w:sz w:val="22"/>
          <w:szCs w:val="22"/>
        </w:rPr>
        <w:t xml:space="preserve"> discretion may be offset, wholly or partly, against debts owed to </w:t>
      </w:r>
      <w:r>
        <w:rPr>
          <w:sz w:val="22"/>
          <w:szCs w:val="22"/>
        </w:rPr>
        <w:t>us (</w:t>
      </w:r>
      <w:r w:rsidRPr="00F95AF3">
        <w:rPr>
          <w:sz w:val="22"/>
          <w:szCs w:val="22"/>
        </w:rPr>
        <w:t xml:space="preserve">including rent arrears, rent due in advance, court costs or other recharges). Exceptions to this will be considered on an individual basis. </w:t>
      </w:r>
    </w:p>
    <w:p w14:paraId="75A2EADD" w14:textId="77777777" w:rsidR="00127560" w:rsidRDefault="00127560" w:rsidP="00127560">
      <w:pPr>
        <w:ind w:left="720"/>
        <w:rPr>
          <w:sz w:val="22"/>
          <w:szCs w:val="22"/>
        </w:rPr>
      </w:pPr>
    </w:p>
    <w:p w14:paraId="5110895B" w14:textId="2BBD2741" w:rsidR="00127560" w:rsidRDefault="00F95AF3" w:rsidP="00127560">
      <w:pPr>
        <w:ind w:left="720"/>
        <w:rPr>
          <w:b/>
          <w:bCs/>
          <w:sz w:val="22"/>
          <w:szCs w:val="22"/>
        </w:rPr>
      </w:pPr>
      <w:r>
        <w:rPr>
          <w:b/>
          <w:bCs/>
          <w:sz w:val="22"/>
          <w:szCs w:val="22"/>
        </w:rPr>
        <w:t>5.1</w:t>
      </w:r>
      <w:r>
        <w:rPr>
          <w:b/>
          <w:bCs/>
          <w:sz w:val="22"/>
          <w:szCs w:val="22"/>
        </w:rPr>
        <w:tab/>
      </w:r>
      <w:r w:rsidR="00B75836">
        <w:rPr>
          <w:b/>
          <w:bCs/>
          <w:sz w:val="22"/>
          <w:szCs w:val="22"/>
        </w:rPr>
        <w:t xml:space="preserve"> </w:t>
      </w:r>
      <w:r w:rsidRPr="00F95AF3">
        <w:rPr>
          <w:b/>
          <w:bCs/>
          <w:sz w:val="22"/>
          <w:szCs w:val="22"/>
        </w:rPr>
        <w:t>Home Loss Allowance</w:t>
      </w:r>
      <w:r w:rsidR="00AF6309">
        <w:rPr>
          <w:b/>
          <w:bCs/>
          <w:sz w:val="22"/>
          <w:szCs w:val="22"/>
        </w:rPr>
        <w:t>/Payment</w:t>
      </w:r>
      <w:r w:rsidRPr="00F95AF3">
        <w:rPr>
          <w:b/>
          <w:bCs/>
          <w:sz w:val="22"/>
          <w:szCs w:val="22"/>
        </w:rPr>
        <w:t xml:space="preserve">: </w:t>
      </w:r>
    </w:p>
    <w:p w14:paraId="2B189AC7" w14:textId="3F841D44" w:rsidR="00127560" w:rsidRDefault="00F95AF3" w:rsidP="00127560">
      <w:pPr>
        <w:ind w:left="720"/>
        <w:rPr>
          <w:sz w:val="22"/>
          <w:szCs w:val="22"/>
        </w:rPr>
      </w:pPr>
      <w:r>
        <w:rPr>
          <w:sz w:val="22"/>
          <w:szCs w:val="22"/>
        </w:rPr>
        <w:t>W</w:t>
      </w:r>
      <w:r w:rsidRPr="00F95AF3">
        <w:rPr>
          <w:sz w:val="22"/>
          <w:szCs w:val="22"/>
        </w:rPr>
        <w:t>ill only usually be paid for permanent moves</w:t>
      </w:r>
      <w:r w:rsidR="00AF6309">
        <w:rPr>
          <w:sz w:val="22"/>
          <w:szCs w:val="22"/>
        </w:rPr>
        <w:t xml:space="preserve"> as per Statutory Home Loss guidance (generally where a tenant is displaced as a direct result of demolition or redevelopment)</w:t>
      </w:r>
      <w:r w:rsidRPr="00F95AF3">
        <w:rPr>
          <w:sz w:val="22"/>
          <w:szCs w:val="22"/>
        </w:rPr>
        <w:t xml:space="preserve">, </w:t>
      </w:r>
      <w:r w:rsidR="00AF6309">
        <w:rPr>
          <w:sz w:val="22"/>
          <w:szCs w:val="22"/>
        </w:rPr>
        <w:t xml:space="preserve">and </w:t>
      </w:r>
      <w:r w:rsidRPr="00F95AF3">
        <w:rPr>
          <w:sz w:val="22"/>
          <w:szCs w:val="22"/>
        </w:rPr>
        <w:t xml:space="preserve">where certain criteria are met, these are: </w:t>
      </w:r>
    </w:p>
    <w:p w14:paraId="525CB4DE" w14:textId="77777777" w:rsidR="00127560" w:rsidRPr="00127560" w:rsidRDefault="00F95AF3" w:rsidP="00127560">
      <w:pPr>
        <w:pStyle w:val="ListParagraph"/>
        <w:numPr>
          <w:ilvl w:val="0"/>
          <w:numId w:val="25"/>
        </w:numPr>
        <w:rPr>
          <w:sz w:val="22"/>
          <w:szCs w:val="22"/>
        </w:rPr>
      </w:pPr>
      <w:r w:rsidRPr="00127560">
        <w:rPr>
          <w:sz w:val="22"/>
          <w:szCs w:val="22"/>
        </w:rPr>
        <w:t>they must have occupied the property as their sole or main residence for a period of one year prior to the date of displacement</w:t>
      </w:r>
    </w:p>
    <w:p w14:paraId="2E6C2975" w14:textId="77777777" w:rsidR="00127560" w:rsidRPr="00127560" w:rsidRDefault="00F95AF3" w:rsidP="00127560">
      <w:pPr>
        <w:pStyle w:val="ListParagraph"/>
        <w:numPr>
          <w:ilvl w:val="0"/>
          <w:numId w:val="25"/>
        </w:numPr>
        <w:rPr>
          <w:sz w:val="22"/>
          <w:szCs w:val="22"/>
        </w:rPr>
      </w:pPr>
      <w:r w:rsidRPr="00127560">
        <w:rPr>
          <w:sz w:val="22"/>
          <w:szCs w:val="22"/>
        </w:rPr>
        <w:t>the move must be permanent</w:t>
      </w:r>
    </w:p>
    <w:p w14:paraId="3C974328" w14:textId="77777777" w:rsidR="00127560" w:rsidRPr="00127560" w:rsidRDefault="00F95AF3" w:rsidP="00127560">
      <w:pPr>
        <w:pStyle w:val="ListParagraph"/>
        <w:numPr>
          <w:ilvl w:val="0"/>
          <w:numId w:val="25"/>
        </w:numPr>
        <w:rPr>
          <w:sz w:val="22"/>
          <w:szCs w:val="22"/>
        </w:rPr>
      </w:pPr>
      <w:r w:rsidRPr="00127560">
        <w:rPr>
          <w:sz w:val="22"/>
          <w:szCs w:val="22"/>
        </w:rPr>
        <w:t xml:space="preserve">the claimant must be a </w:t>
      </w:r>
      <w:proofErr w:type="gramStart"/>
      <w:r w:rsidRPr="00127560">
        <w:rPr>
          <w:sz w:val="22"/>
          <w:szCs w:val="22"/>
        </w:rPr>
        <w:t>general needs</w:t>
      </w:r>
      <w:proofErr w:type="gramEnd"/>
      <w:r w:rsidRPr="00127560">
        <w:rPr>
          <w:sz w:val="22"/>
          <w:szCs w:val="22"/>
        </w:rPr>
        <w:t xml:space="preserve"> assured (not assured shorthold) /secure tenant. Fixed term or Assured Shorthold tenancies do not qualify for these payments.</w:t>
      </w:r>
    </w:p>
    <w:p w14:paraId="76612229" w14:textId="77777777" w:rsidR="00127560" w:rsidRDefault="00127560" w:rsidP="00127560">
      <w:pPr>
        <w:ind w:left="720"/>
        <w:rPr>
          <w:sz w:val="22"/>
          <w:szCs w:val="22"/>
        </w:rPr>
      </w:pPr>
    </w:p>
    <w:p w14:paraId="10316CE8" w14:textId="77777777" w:rsidR="00127560" w:rsidRDefault="00F95AF3" w:rsidP="00127560">
      <w:pPr>
        <w:ind w:left="720"/>
        <w:rPr>
          <w:sz w:val="22"/>
          <w:szCs w:val="22"/>
        </w:rPr>
      </w:pPr>
      <w:r w:rsidRPr="00F95AF3">
        <w:rPr>
          <w:sz w:val="22"/>
          <w:szCs w:val="22"/>
        </w:rPr>
        <w:t>Any exceptions to the above will be considered on a case-by-case basis</w:t>
      </w:r>
      <w:r>
        <w:rPr>
          <w:sz w:val="22"/>
          <w:szCs w:val="22"/>
        </w:rPr>
        <w:t xml:space="preserve"> and will be at our discretion.</w:t>
      </w:r>
    </w:p>
    <w:p w14:paraId="50D5118B" w14:textId="77777777" w:rsidR="00127560" w:rsidRDefault="00127560" w:rsidP="00127560">
      <w:pPr>
        <w:ind w:left="720"/>
        <w:rPr>
          <w:sz w:val="22"/>
          <w:szCs w:val="22"/>
        </w:rPr>
      </w:pPr>
    </w:p>
    <w:p w14:paraId="7AFBD4C5" w14:textId="77777777" w:rsidR="00127560" w:rsidRDefault="00F95AF3" w:rsidP="00127560">
      <w:pPr>
        <w:ind w:left="720"/>
        <w:rPr>
          <w:b/>
          <w:bCs/>
          <w:sz w:val="22"/>
          <w:szCs w:val="22"/>
        </w:rPr>
      </w:pPr>
      <w:r w:rsidRPr="00F64623">
        <w:rPr>
          <w:b/>
          <w:bCs/>
          <w:sz w:val="22"/>
          <w:szCs w:val="22"/>
        </w:rPr>
        <w:t>5.2</w:t>
      </w:r>
      <w:r w:rsidR="00B75836">
        <w:rPr>
          <w:b/>
          <w:bCs/>
          <w:sz w:val="22"/>
          <w:szCs w:val="22"/>
        </w:rPr>
        <w:t xml:space="preserve"> </w:t>
      </w:r>
      <w:r w:rsidRPr="00F95AF3">
        <w:rPr>
          <w:b/>
          <w:bCs/>
          <w:sz w:val="22"/>
          <w:szCs w:val="22"/>
        </w:rPr>
        <w:t>Disturbance Allowance</w:t>
      </w:r>
    </w:p>
    <w:p w14:paraId="707E3D8D" w14:textId="77777777" w:rsidR="00127560" w:rsidRDefault="00127560" w:rsidP="00127560">
      <w:pPr>
        <w:ind w:left="720"/>
        <w:rPr>
          <w:b/>
          <w:bCs/>
          <w:sz w:val="22"/>
          <w:szCs w:val="22"/>
        </w:rPr>
      </w:pPr>
    </w:p>
    <w:p w14:paraId="690EA1A1" w14:textId="2A1E8919" w:rsidR="00F95AF3" w:rsidRPr="00127560" w:rsidRDefault="00F95AF3" w:rsidP="00127560">
      <w:pPr>
        <w:ind w:left="720"/>
        <w:rPr>
          <w:b/>
          <w:bCs/>
          <w:sz w:val="22"/>
          <w:szCs w:val="22"/>
        </w:rPr>
      </w:pPr>
      <w:r w:rsidRPr="00F95AF3">
        <w:rPr>
          <w:sz w:val="22"/>
          <w:szCs w:val="22"/>
        </w:rPr>
        <w:t>Disturbance allowance is a mandatory payment which may be made to a customer where they are required to move from another property temporarily; or to those who have lived at a property less than 12 months and are required to move</w:t>
      </w:r>
      <w:r>
        <w:rPr>
          <w:sz w:val="22"/>
          <w:szCs w:val="22"/>
        </w:rPr>
        <w:t xml:space="preserve"> permanently</w:t>
      </w:r>
      <w:r w:rsidRPr="00F95AF3">
        <w:rPr>
          <w:sz w:val="22"/>
          <w:szCs w:val="22"/>
        </w:rPr>
        <w:t>. Where this criterion is met, we will make a disturbance allowance payment.</w:t>
      </w:r>
    </w:p>
    <w:p w14:paraId="52D60A37" w14:textId="719B12A3" w:rsidR="00F64623" w:rsidRDefault="00F95AF3" w:rsidP="00B75836">
      <w:pPr>
        <w:pStyle w:val="Heading1"/>
        <w:numPr>
          <w:ilvl w:val="0"/>
          <w:numId w:val="0"/>
        </w:numPr>
        <w:ind w:left="720"/>
        <w:rPr>
          <w:rFonts w:ascii="Trebuchet MS" w:hAnsi="Trebuchet MS"/>
          <w:color w:val="auto"/>
          <w:sz w:val="22"/>
          <w:szCs w:val="22"/>
        </w:rPr>
      </w:pPr>
      <w:r w:rsidRPr="00F95AF3">
        <w:rPr>
          <w:rFonts w:ascii="Trebuchet MS" w:hAnsi="Trebuchet MS"/>
          <w:color w:val="auto"/>
          <w:sz w:val="22"/>
          <w:szCs w:val="22"/>
        </w:rPr>
        <w:t xml:space="preserve">The basis of the Disturbance Allowance is to ensure the </w:t>
      </w:r>
      <w:r w:rsidR="00CF1F4F">
        <w:rPr>
          <w:rFonts w:ascii="Trebuchet MS" w:hAnsi="Trebuchet MS"/>
          <w:color w:val="auto"/>
          <w:sz w:val="22"/>
          <w:szCs w:val="22"/>
        </w:rPr>
        <w:t>tenant</w:t>
      </w:r>
      <w:r w:rsidRPr="00F95AF3">
        <w:rPr>
          <w:rFonts w:ascii="Trebuchet MS" w:hAnsi="Trebuchet MS"/>
          <w:color w:val="auto"/>
          <w:sz w:val="22"/>
          <w:szCs w:val="22"/>
        </w:rPr>
        <w:t>(s) is not financially out of pocket due to the move</w:t>
      </w:r>
      <w:r w:rsidR="00F56073">
        <w:rPr>
          <w:rFonts w:ascii="Trebuchet MS" w:hAnsi="Trebuchet MS"/>
          <w:color w:val="auto"/>
          <w:sz w:val="22"/>
          <w:szCs w:val="22"/>
        </w:rPr>
        <w:t xml:space="preserve"> and is for reasonable costs associated with the move.</w:t>
      </w:r>
      <w:r w:rsidRPr="00F95AF3">
        <w:rPr>
          <w:rFonts w:ascii="Trebuchet MS" w:hAnsi="Trebuchet MS"/>
          <w:color w:val="auto"/>
          <w:sz w:val="22"/>
          <w:szCs w:val="22"/>
        </w:rPr>
        <w:t xml:space="preserve"> </w:t>
      </w:r>
      <w:r w:rsidR="00F64623">
        <w:rPr>
          <w:rFonts w:ascii="Trebuchet MS" w:hAnsi="Trebuchet MS"/>
          <w:color w:val="auto"/>
          <w:sz w:val="22"/>
          <w:szCs w:val="22"/>
        </w:rPr>
        <w:t>Items will be replaced on a like for like basis. Limitations on the value of some items might apply (details are below).</w:t>
      </w:r>
    </w:p>
    <w:p w14:paraId="4955E073" w14:textId="59475EDB" w:rsidR="00F64623" w:rsidRDefault="00F95AF3" w:rsidP="00B75836">
      <w:pPr>
        <w:pStyle w:val="Heading1"/>
        <w:numPr>
          <w:ilvl w:val="0"/>
          <w:numId w:val="0"/>
        </w:numPr>
        <w:ind w:left="360" w:firstLine="360"/>
        <w:rPr>
          <w:rFonts w:ascii="Trebuchet MS" w:hAnsi="Trebuchet MS"/>
          <w:color w:val="auto"/>
          <w:sz w:val="22"/>
          <w:szCs w:val="22"/>
        </w:rPr>
      </w:pPr>
      <w:r w:rsidRPr="00F95AF3">
        <w:rPr>
          <w:rFonts w:ascii="Trebuchet MS" w:hAnsi="Trebuchet MS"/>
          <w:color w:val="auto"/>
          <w:sz w:val="22"/>
          <w:szCs w:val="22"/>
        </w:rPr>
        <w:t>Examples of the items which can be included are:</w:t>
      </w:r>
    </w:p>
    <w:p w14:paraId="59B7DB5F" w14:textId="2D801B00" w:rsidR="00F64623" w:rsidRDefault="00F64623" w:rsidP="00B75836">
      <w:pPr>
        <w:pStyle w:val="Heading1"/>
        <w:numPr>
          <w:ilvl w:val="0"/>
          <w:numId w:val="19"/>
        </w:numPr>
        <w:spacing w:before="0"/>
        <w:ind w:left="1080"/>
        <w:rPr>
          <w:rFonts w:ascii="Trebuchet MS" w:hAnsi="Trebuchet MS"/>
          <w:color w:val="auto"/>
          <w:sz w:val="22"/>
          <w:szCs w:val="22"/>
        </w:rPr>
      </w:pPr>
      <w:r>
        <w:rPr>
          <w:rFonts w:ascii="Trebuchet MS" w:hAnsi="Trebuchet MS"/>
          <w:color w:val="auto"/>
          <w:sz w:val="22"/>
          <w:szCs w:val="22"/>
        </w:rPr>
        <w:t>t</w:t>
      </w:r>
      <w:r w:rsidR="00F95AF3" w:rsidRPr="00F95AF3">
        <w:rPr>
          <w:rFonts w:ascii="Trebuchet MS" w:hAnsi="Trebuchet MS"/>
          <w:color w:val="auto"/>
          <w:sz w:val="22"/>
          <w:szCs w:val="22"/>
        </w:rPr>
        <w:t xml:space="preserve">he cost of removals and/or storage of belongings </w:t>
      </w:r>
      <w:r>
        <w:rPr>
          <w:rFonts w:ascii="Trebuchet MS" w:hAnsi="Trebuchet MS"/>
          <w:color w:val="auto"/>
          <w:sz w:val="22"/>
          <w:szCs w:val="22"/>
        </w:rPr>
        <w:t>(the first option for storage will be within one of our garages).</w:t>
      </w:r>
    </w:p>
    <w:p w14:paraId="3909361A" w14:textId="5FB494B1" w:rsidR="00F64623" w:rsidRDefault="00F95AF3" w:rsidP="00B75836">
      <w:pPr>
        <w:pStyle w:val="Heading1"/>
        <w:numPr>
          <w:ilvl w:val="0"/>
          <w:numId w:val="19"/>
        </w:numPr>
        <w:spacing w:before="0"/>
        <w:ind w:left="1080"/>
        <w:rPr>
          <w:rFonts w:ascii="Trebuchet MS" w:hAnsi="Trebuchet MS"/>
          <w:color w:val="auto"/>
          <w:sz w:val="22"/>
          <w:szCs w:val="22"/>
        </w:rPr>
      </w:pPr>
      <w:r w:rsidRPr="00F95AF3">
        <w:rPr>
          <w:rFonts w:ascii="Trebuchet MS" w:hAnsi="Trebuchet MS"/>
          <w:color w:val="auto"/>
          <w:sz w:val="22"/>
          <w:szCs w:val="22"/>
        </w:rPr>
        <w:t xml:space="preserve">the cost of altering soft furnishings, i.e. refitting </w:t>
      </w:r>
      <w:r w:rsidR="00F64623">
        <w:rPr>
          <w:rFonts w:ascii="Trebuchet MS" w:hAnsi="Trebuchet MS"/>
          <w:color w:val="auto"/>
          <w:sz w:val="22"/>
          <w:szCs w:val="22"/>
        </w:rPr>
        <w:t xml:space="preserve">existing </w:t>
      </w:r>
      <w:r w:rsidRPr="00F95AF3">
        <w:rPr>
          <w:rFonts w:ascii="Trebuchet MS" w:hAnsi="Trebuchet MS"/>
          <w:color w:val="auto"/>
          <w:sz w:val="22"/>
          <w:szCs w:val="22"/>
        </w:rPr>
        <w:t>carpets, altering curtains and blinds and re</w:t>
      </w:r>
      <w:r w:rsidR="00F64623">
        <w:rPr>
          <w:rFonts w:ascii="Trebuchet MS" w:hAnsi="Trebuchet MS"/>
          <w:color w:val="auto"/>
          <w:sz w:val="22"/>
          <w:szCs w:val="22"/>
        </w:rPr>
        <w:t>-</w:t>
      </w:r>
      <w:r w:rsidRPr="00F95AF3">
        <w:rPr>
          <w:rFonts w:ascii="Trebuchet MS" w:hAnsi="Trebuchet MS"/>
          <w:color w:val="auto"/>
          <w:sz w:val="22"/>
          <w:szCs w:val="22"/>
        </w:rPr>
        <w:t>fixing curtain rails</w:t>
      </w:r>
      <w:r w:rsidR="00F64623">
        <w:rPr>
          <w:rFonts w:ascii="Trebuchet MS" w:hAnsi="Trebuchet MS"/>
          <w:color w:val="auto"/>
          <w:sz w:val="22"/>
          <w:szCs w:val="22"/>
        </w:rPr>
        <w:t xml:space="preserve"> </w:t>
      </w:r>
    </w:p>
    <w:p w14:paraId="0B5035A4" w14:textId="02A2C9A8" w:rsidR="00F64623" w:rsidRDefault="00F95AF3" w:rsidP="00B75836">
      <w:pPr>
        <w:pStyle w:val="Heading1"/>
        <w:numPr>
          <w:ilvl w:val="0"/>
          <w:numId w:val="19"/>
        </w:numPr>
        <w:spacing w:before="0"/>
        <w:ind w:left="1080"/>
        <w:rPr>
          <w:rFonts w:ascii="Trebuchet MS" w:hAnsi="Trebuchet MS"/>
          <w:color w:val="auto"/>
          <w:sz w:val="22"/>
          <w:szCs w:val="22"/>
        </w:rPr>
      </w:pPr>
      <w:r w:rsidRPr="00F95AF3">
        <w:rPr>
          <w:rFonts w:ascii="Trebuchet MS" w:hAnsi="Trebuchet MS"/>
          <w:color w:val="auto"/>
          <w:sz w:val="22"/>
          <w:szCs w:val="22"/>
        </w:rPr>
        <w:t>cost of providing new curtains and carpets where those from the old home cannot be adapted to fit</w:t>
      </w:r>
      <w:r w:rsidR="007606EF">
        <w:rPr>
          <w:rFonts w:ascii="Trebuchet MS" w:hAnsi="Trebuchet MS"/>
          <w:color w:val="auto"/>
          <w:sz w:val="22"/>
          <w:szCs w:val="22"/>
        </w:rPr>
        <w:t xml:space="preserve">. </w:t>
      </w:r>
    </w:p>
    <w:p w14:paraId="63DA25C4" w14:textId="5E7B8A8B" w:rsidR="00F64623" w:rsidRDefault="00F95AF3" w:rsidP="00B75836">
      <w:pPr>
        <w:pStyle w:val="Heading1"/>
        <w:numPr>
          <w:ilvl w:val="0"/>
          <w:numId w:val="19"/>
        </w:numPr>
        <w:spacing w:before="0"/>
        <w:ind w:left="1080"/>
        <w:rPr>
          <w:rFonts w:ascii="Trebuchet MS" w:hAnsi="Trebuchet MS"/>
          <w:color w:val="auto"/>
          <w:sz w:val="22"/>
          <w:szCs w:val="22"/>
        </w:rPr>
      </w:pPr>
      <w:r w:rsidRPr="00F95AF3">
        <w:rPr>
          <w:rFonts w:ascii="Trebuchet MS" w:hAnsi="Trebuchet MS"/>
          <w:color w:val="auto"/>
          <w:sz w:val="22"/>
          <w:szCs w:val="22"/>
        </w:rPr>
        <w:t>disconnection and reconnection costs for existing fixtures and fittings e.g. telephone, cooker, washing machine and other plumbing</w:t>
      </w:r>
    </w:p>
    <w:p w14:paraId="40F2E8E8" w14:textId="77777777" w:rsidR="00F64623" w:rsidRDefault="00F95AF3" w:rsidP="00B75836">
      <w:pPr>
        <w:pStyle w:val="Heading1"/>
        <w:numPr>
          <w:ilvl w:val="0"/>
          <w:numId w:val="19"/>
        </w:numPr>
        <w:spacing w:before="0"/>
        <w:ind w:left="1080"/>
        <w:rPr>
          <w:rFonts w:ascii="Trebuchet MS" w:hAnsi="Trebuchet MS"/>
          <w:color w:val="auto"/>
          <w:sz w:val="22"/>
          <w:szCs w:val="22"/>
        </w:rPr>
      </w:pPr>
      <w:r w:rsidRPr="00F95AF3">
        <w:rPr>
          <w:rFonts w:ascii="Trebuchet MS" w:hAnsi="Trebuchet MS"/>
          <w:color w:val="auto"/>
          <w:sz w:val="22"/>
          <w:szCs w:val="22"/>
        </w:rPr>
        <w:t>redirection of mail for up to 3 months</w:t>
      </w:r>
    </w:p>
    <w:p w14:paraId="61F138D5" w14:textId="77777777" w:rsidR="00F64623" w:rsidRDefault="00F95AF3" w:rsidP="00B75836">
      <w:pPr>
        <w:pStyle w:val="Heading1"/>
        <w:numPr>
          <w:ilvl w:val="0"/>
          <w:numId w:val="19"/>
        </w:numPr>
        <w:spacing w:before="0"/>
        <w:ind w:left="1080"/>
        <w:rPr>
          <w:rFonts w:ascii="Trebuchet MS" w:hAnsi="Trebuchet MS"/>
          <w:color w:val="auto"/>
          <w:sz w:val="22"/>
          <w:szCs w:val="22"/>
        </w:rPr>
      </w:pPr>
      <w:r w:rsidRPr="00F95AF3">
        <w:rPr>
          <w:rFonts w:ascii="Trebuchet MS" w:hAnsi="Trebuchet MS"/>
          <w:color w:val="auto"/>
          <w:sz w:val="22"/>
          <w:szCs w:val="22"/>
        </w:rPr>
        <w:t>purchase of cookers if type of fuel is different in new home</w:t>
      </w:r>
    </w:p>
    <w:p w14:paraId="2F7A76A0" w14:textId="77777777" w:rsidR="00F64623" w:rsidRDefault="00F95AF3" w:rsidP="00B75836">
      <w:pPr>
        <w:pStyle w:val="Heading1"/>
        <w:numPr>
          <w:ilvl w:val="0"/>
          <w:numId w:val="19"/>
        </w:numPr>
        <w:spacing w:before="0"/>
        <w:ind w:left="1080"/>
        <w:rPr>
          <w:rFonts w:ascii="Trebuchet MS" w:hAnsi="Trebuchet MS"/>
          <w:color w:val="auto"/>
          <w:sz w:val="22"/>
          <w:szCs w:val="22"/>
        </w:rPr>
      </w:pPr>
      <w:r w:rsidRPr="00F95AF3">
        <w:rPr>
          <w:rFonts w:ascii="Trebuchet MS" w:hAnsi="Trebuchet MS"/>
          <w:color w:val="auto"/>
          <w:sz w:val="22"/>
          <w:szCs w:val="22"/>
        </w:rPr>
        <w:t>costs of kennels etc. for pets if they cannot be accommodated in any temporary accommodation</w:t>
      </w:r>
    </w:p>
    <w:p w14:paraId="48D4DA37" w14:textId="3A1EF491" w:rsidR="00F64623" w:rsidRDefault="00F95AF3" w:rsidP="00B75836">
      <w:pPr>
        <w:pStyle w:val="Heading1"/>
        <w:numPr>
          <w:ilvl w:val="0"/>
          <w:numId w:val="19"/>
        </w:numPr>
        <w:spacing w:before="0"/>
        <w:ind w:left="1080"/>
        <w:rPr>
          <w:rFonts w:ascii="Trebuchet MS" w:hAnsi="Trebuchet MS"/>
          <w:color w:val="auto"/>
          <w:sz w:val="22"/>
          <w:szCs w:val="22"/>
        </w:rPr>
      </w:pPr>
      <w:r w:rsidRPr="00F95AF3">
        <w:rPr>
          <w:rFonts w:ascii="Trebuchet MS" w:hAnsi="Trebuchet MS"/>
          <w:color w:val="auto"/>
          <w:sz w:val="22"/>
          <w:szCs w:val="22"/>
        </w:rPr>
        <w:t>reimbursement for extra travel costs related to work or education whilst in temporary accommodation.</w:t>
      </w:r>
    </w:p>
    <w:p w14:paraId="615F3731" w14:textId="77777777" w:rsidR="005B09C8" w:rsidRDefault="005B09C8" w:rsidP="007606EF">
      <w:pPr>
        <w:ind w:left="720"/>
        <w:rPr>
          <w:sz w:val="22"/>
          <w:szCs w:val="22"/>
        </w:rPr>
      </w:pPr>
    </w:p>
    <w:p w14:paraId="509943E8" w14:textId="757D4223" w:rsidR="007606EF" w:rsidRPr="007606EF" w:rsidRDefault="007606EF" w:rsidP="007606EF">
      <w:pPr>
        <w:ind w:left="720"/>
      </w:pPr>
      <w:r>
        <w:rPr>
          <w:sz w:val="22"/>
          <w:szCs w:val="22"/>
        </w:rPr>
        <w:t>Table 1</w:t>
      </w:r>
      <w:r>
        <w:rPr>
          <w:sz w:val="22"/>
          <w:szCs w:val="22"/>
        </w:rPr>
        <w:t xml:space="preserve"> below</w:t>
      </w:r>
      <w:r>
        <w:rPr>
          <w:sz w:val="22"/>
          <w:szCs w:val="22"/>
        </w:rPr>
        <w:t xml:space="preserve"> gives maximum costs for these items.</w:t>
      </w:r>
    </w:p>
    <w:p w14:paraId="0BDDFFA6" w14:textId="02143F29" w:rsidR="00F64623" w:rsidRDefault="00F64623" w:rsidP="00B75836">
      <w:pPr>
        <w:pStyle w:val="Heading1"/>
        <w:numPr>
          <w:ilvl w:val="0"/>
          <w:numId w:val="0"/>
        </w:numPr>
        <w:ind w:left="720"/>
        <w:rPr>
          <w:rFonts w:ascii="Trebuchet MS" w:hAnsi="Trebuchet MS"/>
          <w:color w:val="auto"/>
          <w:sz w:val="22"/>
          <w:szCs w:val="22"/>
        </w:rPr>
      </w:pPr>
      <w:r>
        <w:rPr>
          <w:rFonts w:ascii="Trebuchet MS" w:hAnsi="Trebuchet MS"/>
          <w:color w:val="auto"/>
          <w:sz w:val="22"/>
          <w:szCs w:val="22"/>
        </w:rPr>
        <w:t xml:space="preserve">We </w:t>
      </w:r>
      <w:r w:rsidR="00D3762B">
        <w:rPr>
          <w:rFonts w:ascii="Trebuchet MS" w:hAnsi="Trebuchet MS"/>
          <w:color w:val="auto"/>
          <w:sz w:val="22"/>
          <w:szCs w:val="22"/>
        </w:rPr>
        <w:t>can</w:t>
      </w:r>
      <w:r>
        <w:rPr>
          <w:rFonts w:ascii="Trebuchet MS" w:hAnsi="Trebuchet MS"/>
          <w:color w:val="auto"/>
          <w:sz w:val="22"/>
          <w:szCs w:val="22"/>
        </w:rPr>
        <w:t xml:space="preserve"> </w:t>
      </w:r>
      <w:proofErr w:type="gramStart"/>
      <w:r>
        <w:rPr>
          <w:rFonts w:ascii="Trebuchet MS" w:hAnsi="Trebuchet MS"/>
          <w:color w:val="auto"/>
          <w:sz w:val="22"/>
          <w:szCs w:val="22"/>
        </w:rPr>
        <w:t>make arrangements</w:t>
      </w:r>
      <w:proofErr w:type="gramEnd"/>
      <w:r>
        <w:rPr>
          <w:rFonts w:ascii="Trebuchet MS" w:hAnsi="Trebuchet MS"/>
          <w:color w:val="auto"/>
          <w:sz w:val="22"/>
          <w:szCs w:val="22"/>
        </w:rPr>
        <w:t xml:space="preserve"> for the above items on the </w:t>
      </w:r>
      <w:r w:rsidR="00CF1F4F">
        <w:rPr>
          <w:rFonts w:ascii="Trebuchet MS" w:hAnsi="Trebuchet MS"/>
          <w:color w:val="auto"/>
          <w:sz w:val="22"/>
          <w:szCs w:val="22"/>
        </w:rPr>
        <w:t>tenant</w:t>
      </w:r>
      <w:r>
        <w:rPr>
          <w:rFonts w:ascii="Trebuchet MS" w:hAnsi="Trebuchet MS"/>
          <w:color w:val="auto"/>
          <w:sz w:val="22"/>
          <w:szCs w:val="22"/>
        </w:rPr>
        <w:t>s behalf but if this is not an option, any claims for the disturbance allowance must be accompanied by invoices or receipts before payment will be made. Requests for reimbursements must be made within 6 months of moving to the permanent home.</w:t>
      </w:r>
    </w:p>
    <w:p w14:paraId="66E8E3C6" w14:textId="77777777" w:rsidR="003E7D73" w:rsidRPr="00E911BA" w:rsidRDefault="003E7D73" w:rsidP="00CF1F4F">
      <w:pPr>
        <w:rPr>
          <w:sz w:val="22"/>
          <w:szCs w:val="22"/>
        </w:rPr>
      </w:pPr>
    </w:p>
    <w:p w14:paraId="45C3B0A1" w14:textId="46905C9F" w:rsidR="00742FB1" w:rsidRPr="00E911BA" w:rsidRDefault="00B75836" w:rsidP="00132F88">
      <w:pPr>
        <w:ind w:left="-142"/>
        <w:rPr>
          <w:b/>
          <w:bCs/>
          <w:sz w:val="22"/>
          <w:szCs w:val="22"/>
        </w:rPr>
      </w:pPr>
      <w:r>
        <w:rPr>
          <w:b/>
          <w:bCs/>
          <w:sz w:val="22"/>
          <w:szCs w:val="22"/>
        </w:rPr>
        <w:t>6</w:t>
      </w:r>
      <w:r>
        <w:rPr>
          <w:b/>
          <w:bCs/>
          <w:sz w:val="22"/>
          <w:szCs w:val="22"/>
        </w:rPr>
        <w:tab/>
      </w:r>
      <w:r w:rsidR="003E7D73" w:rsidRPr="00E911BA">
        <w:rPr>
          <w:b/>
          <w:bCs/>
          <w:sz w:val="22"/>
          <w:szCs w:val="22"/>
        </w:rPr>
        <w:tab/>
      </w:r>
      <w:r w:rsidR="00742FB1" w:rsidRPr="00E911BA">
        <w:rPr>
          <w:b/>
          <w:bCs/>
          <w:sz w:val="22"/>
          <w:szCs w:val="22"/>
        </w:rPr>
        <w:t>Appeals</w:t>
      </w:r>
    </w:p>
    <w:p w14:paraId="59E73D6D" w14:textId="77777777" w:rsidR="003E7D73" w:rsidRPr="00E911BA" w:rsidRDefault="003E7D73" w:rsidP="00B75836">
      <w:pPr>
        <w:rPr>
          <w:sz w:val="22"/>
          <w:szCs w:val="22"/>
        </w:rPr>
      </w:pPr>
    </w:p>
    <w:p w14:paraId="6B1F5DAE" w14:textId="1584D893" w:rsidR="00742FB1" w:rsidRPr="00E911BA" w:rsidRDefault="00536039" w:rsidP="00B75836">
      <w:pPr>
        <w:ind w:left="720" w:firstLine="1"/>
        <w:jc w:val="left"/>
        <w:rPr>
          <w:sz w:val="22"/>
          <w:szCs w:val="22"/>
        </w:rPr>
      </w:pPr>
      <w:r w:rsidRPr="00E911BA">
        <w:rPr>
          <w:sz w:val="22"/>
          <w:szCs w:val="22"/>
        </w:rPr>
        <w:t xml:space="preserve">If you do not agree with the outcome of </w:t>
      </w:r>
      <w:r w:rsidR="00B75836">
        <w:rPr>
          <w:sz w:val="22"/>
          <w:szCs w:val="22"/>
        </w:rPr>
        <w:t>the decan</w:t>
      </w:r>
      <w:r w:rsidR="00294A5B">
        <w:rPr>
          <w:sz w:val="22"/>
          <w:szCs w:val="22"/>
        </w:rPr>
        <w:t>t</w:t>
      </w:r>
      <w:r w:rsidR="00B75836">
        <w:rPr>
          <w:sz w:val="22"/>
          <w:szCs w:val="22"/>
        </w:rPr>
        <w:t xml:space="preserve"> process</w:t>
      </w:r>
      <w:r w:rsidRPr="00E911BA">
        <w:rPr>
          <w:sz w:val="22"/>
          <w:szCs w:val="22"/>
        </w:rPr>
        <w:t>, you can as</w:t>
      </w:r>
      <w:r w:rsidR="00B75836">
        <w:rPr>
          <w:sz w:val="22"/>
          <w:szCs w:val="22"/>
        </w:rPr>
        <w:t>k</w:t>
      </w:r>
      <w:r w:rsidR="00127560">
        <w:rPr>
          <w:sz w:val="22"/>
          <w:szCs w:val="22"/>
        </w:rPr>
        <w:t xml:space="preserve"> </w:t>
      </w:r>
      <w:r w:rsidRPr="00E911BA">
        <w:rPr>
          <w:sz w:val="22"/>
          <w:szCs w:val="22"/>
        </w:rPr>
        <w:t xml:space="preserve">for this to be dealt with under our complaints policy. </w:t>
      </w:r>
    </w:p>
    <w:p w14:paraId="68E403A0" w14:textId="0E6C0425" w:rsidR="00285C38" w:rsidRPr="00E911BA" w:rsidRDefault="00285C38" w:rsidP="00132F88">
      <w:pPr>
        <w:ind w:left="-142"/>
        <w:rPr>
          <w:sz w:val="22"/>
          <w:szCs w:val="22"/>
        </w:rPr>
      </w:pPr>
    </w:p>
    <w:p w14:paraId="60E7ABF2" w14:textId="0CA4D68F" w:rsidR="00285C38" w:rsidRDefault="00127560" w:rsidP="00132F88">
      <w:pPr>
        <w:ind w:left="-142"/>
        <w:rPr>
          <w:b/>
          <w:bCs/>
          <w:sz w:val="22"/>
          <w:szCs w:val="22"/>
        </w:rPr>
      </w:pPr>
      <w:bookmarkStart w:id="0" w:name="_Hlk62642681"/>
      <w:r>
        <w:rPr>
          <w:b/>
          <w:bCs/>
          <w:sz w:val="22"/>
          <w:szCs w:val="22"/>
        </w:rPr>
        <w:t>7</w:t>
      </w:r>
      <w:r w:rsidR="003E7D73" w:rsidRPr="00E911BA">
        <w:rPr>
          <w:b/>
          <w:bCs/>
          <w:sz w:val="22"/>
          <w:szCs w:val="22"/>
        </w:rPr>
        <w:t xml:space="preserve"> </w:t>
      </w:r>
      <w:r w:rsidR="003E7D73" w:rsidRPr="00E911BA">
        <w:rPr>
          <w:b/>
          <w:bCs/>
          <w:sz w:val="22"/>
          <w:szCs w:val="22"/>
        </w:rPr>
        <w:tab/>
      </w:r>
      <w:r w:rsidR="00285C38" w:rsidRPr="00E911BA">
        <w:rPr>
          <w:b/>
          <w:bCs/>
          <w:sz w:val="22"/>
          <w:szCs w:val="22"/>
        </w:rPr>
        <w:t>Legislation</w:t>
      </w:r>
      <w:r w:rsidR="003E7D73" w:rsidRPr="00E911BA">
        <w:rPr>
          <w:b/>
          <w:bCs/>
          <w:sz w:val="22"/>
          <w:szCs w:val="22"/>
        </w:rPr>
        <w:t xml:space="preserve"> and Regulation</w:t>
      </w:r>
    </w:p>
    <w:p w14:paraId="656EA9C6" w14:textId="77777777" w:rsidR="00536039" w:rsidRPr="00E911BA" w:rsidRDefault="00536039" w:rsidP="00132F88">
      <w:pPr>
        <w:ind w:left="-142"/>
        <w:rPr>
          <w:rFonts w:cs="Arial"/>
          <w:sz w:val="22"/>
          <w:szCs w:val="22"/>
          <w:shd w:val="clear" w:color="auto" w:fill="FFFFFF"/>
        </w:rPr>
      </w:pPr>
    </w:p>
    <w:p w14:paraId="0E212119" w14:textId="77777777" w:rsidR="0000355A" w:rsidRPr="00E911BA" w:rsidRDefault="0000355A" w:rsidP="00132F88">
      <w:pPr>
        <w:pBdr>
          <w:top w:val="single" w:sz="4" w:space="1" w:color="auto"/>
          <w:left w:val="single" w:sz="4" w:space="4" w:color="auto"/>
          <w:bottom w:val="single" w:sz="4" w:space="1" w:color="auto"/>
          <w:right w:val="single" w:sz="4" w:space="4" w:color="auto"/>
          <w:between w:val="single" w:sz="4" w:space="1" w:color="auto"/>
          <w:bar w:val="single" w:sz="4" w:color="auto"/>
        </w:pBdr>
        <w:ind w:left="-142"/>
        <w:rPr>
          <w:rFonts w:cs="Arial"/>
          <w:sz w:val="22"/>
          <w:szCs w:val="22"/>
          <w:shd w:val="clear" w:color="auto" w:fill="FFFFFF"/>
        </w:rPr>
        <w:sectPr w:rsidR="0000355A" w:rsidRPr="00E911BA">
          <w:headerReference w:type="default" r:id="rId9"/>
          <w:pgSz w:w="11906" w:h="16838"/>
          <w:pgMar w:top="1440" w:right="1440" w:bottom="1440" w:left="1440" w:header="708" w:footer="708" w:gutter="0"/>
          <w:cols w:space="708"/>
          <w:docGrid w:linePitch="360"/>
        </w:sectPr>
      </w:pPr>
    </w:p>
    <w:p w14:paraId="23788D32" w14:textId="77777777" w:rsidR="0000355A" w:rsidRPr="00132F88" w:rsidRDefault="0000355A" w:rsidP="00802F6B">
      <w:pPr>
        <w:ind w:left="709"/>
        <w:rPr>
          <w:rFonts w:cs="Arial"/>
          <w:b/>
          <w:bCs/>
          <w:sz w:val="22"/>
          <w:szCs w:val="22"/>
          <w:shd w:val="clear" w:color="auto" w:fill="FFFFFF"/>
        </w:rPr>
      </w:pPr>
      <w:r w:rsidRPr="00132F88">
        <w:rPr>
          <w:rFonts w:cs="Arial"/>
          <w:b/>
          <w:bCs/>
          <w:sz w:val="22"/>
          <w:szCs w:val="22"/>
          <w:shd w:val="clear" w:color="auto" w:fill="FFFFFF"/>
        </w:rPr>
        <w:t>Legislation</w:t>
      </w:r>
    </w:p>
    <w:p w14:paraId="6003F40F" w14:textId="4D3FCBC1" w:rsidR="00285C38" w:rsidRPr="00E911BA" w:rsidRDefault="00742FB1" w:rsidP="00802F6B">
      <w:pPr>
        <w:ind w:left="709"/>
        <w:jc w:val="left"/>
        <w:rPr>
          <w:rFonts w:cs="Arial"/>
          <w:sz w:val="22"/>
          <w:szCs w:val="22"/>
          <w:shd w:val="clear" w:color="auto" w:fill="FFFFFF"/>
        </w:rPr>
      </w:pPr>
      <w:r w:rsidRPr="00E911BA">
        <w:rPr>
          <w:rFonts w:cs="Arial"/>
          <w:sz w:val="22"/>
          <w:szCs w:val="22"/>
          <w:shd w:val="clear" w:color="auto" w:fill="FFFFFF"/>
        </w:rPr>
        <w:t>Land Compensation Act 1973</w:t>
      </w:r>
    </w:p>
    <w:p w14:paraId="0D940FF8" w14:textId="2225A2A4" w:rsidR="009972C8" w:rsidRPr="00E911BA" w:rsidRDefault="009972C8" w:rsidP="00802F6B">
      <w:pPr>
        <w:ind w:left="709"/>
        <w:jc w:val="left"/>
        <w:rPr>
          <w:sz w:val="22"/>
          <w:szCs w:val="22"/>
        </w:rPr>
      </w:pPr>
      <w:r w:rsidRPr="00E911BA">
        <w:rPr>
          <w:sz w:val="22"/>
          <w:szCs w:val="22"/>
        </w:rPr>
        <w:t>Data Protection Policy</w:t>
      </w:r>
    </w:p>
    <w:p w14:paraId="18DD3164" w14:textId="6490304F" w:rsidR="009972C8" w:rsidRPr="00E911BA" w:rsidRDefault="009972C8" w:rsidP="00802F6B">
      <w:pPr>
        <w:ind w:left="709"/>
        <w:jc w:val="left"/>
        <w:rPr>
          <w:sz w:val="22"/>
          <w:szCs w:val="22"/>
        </w:rPr>
      </w:pPr>
      <w:r w:rsidRPr="00E911BA">
        <w:rPr>
          <w:sz w:val="22"/>
          <w:szCs w:val="22"/>
        </w:rPr>
        <w:t>Equality Act 2010</w:t>
      </w:r>
    </w:p>
    <w:p w14:paraId="34A9A267" w14:textId="0133B3B4" w:rsidR="00132F88" w:rsidRDefault="000F113A" w:rsidP="000F113A">
      <w:pPr>
        <w:ind w:left="709"/>
        <w:jc w:val="left"/>
        <w:rPr>
          <w:sz w:val="22"/>
          <w:szCs w:val="22"/>
        </w:rPr>
      </w:pPr>
      <w:r w:rsidRPr="000F113A">
        <w:rPr>
          <w:sz w:val="22"/>
          <w:szCs w:val="22"/>
        </w:rPr>
        <w:t>Planning &amp; Compensation Act 1991</w:t>
      </w:r>
    </w:p>
    <w:p w14:paraId="3781A2EF" w14:textId="03547A8E" w:rsidR="00AF6309" w:rsidRDefault="00AF6309" w:rsidP="000F113A">
      <w:pPr>
        <w:ind w:left="709"/>
        <w:jc w:val="left"/>
        <w:rPr>
          <w:sz w:val="22"/>
          <w:szCs w:val="22"/>
        </w:rPr>
      </w:pPr>
    </w:p>
    <w:p w14:paraId="5AEE3C5A" w14:textId="77777777" w:rsidR="00AF6309" w:rsidRDefault="00AF6309" w:rsidP="000F113A">
      <w:pPr>
        <w:ind w:left="709"/>
        <w:jc w:val="left"/>
        <w:rPr>
          <w:sz w:val="22"/>
          <w:szCs w:val="22"/>
        </w:rPr>
      </w:pPr>
    </w:p>
    <w:p w14:paraId="56CB0EC3" w14:textId="77777777" w:rsidR="000F113A" w:rsidRDefault="000F113A" w:rsidP="00802F6B">
      <w:pPr>
        <w:ind w:left="-142"/>
        <w:rPr>
          <w:b/>
          <w:bCs/>
          <w:sz w:val="22"/>
          <w:szCs w:val="22"/>
        </w:rPr>
      </w:pPr>
    </w:p>
    <w:p w14:paraId="3960C710" w14:textId="77777777" w:rsidR="000F113A" w:rsidRDefault="000F113A" w:rsidP="00802F6B">
      <w:pPr>
        <w:ind w:left="-142"/>
        <w:rPr>
          <w:b/>
          <w:bCs/>
          <w:sz w:val="22"/>
          <w:szCs w:val="22"/>
        </w:rPr>
      </w:pPr>
    </w:p>
    <w:p w14:paraId="630A81DA" w14:textId="77777777" w:rsidR="00CF1F4F" w:rsidRDefault="00CF1F4F" w:rsidP="00CF1F4F">
      <w:pPr>
        <w:rPr>
          <w:b/>
          <w:bCs/>
          <w:sz w:val="22"/>
          <w:szCs w:val="22"/>
        </w:rPr>
      </w:pPr>
    </w:p>
    <w:p w14:paraId="7EF4D70B" w14:textId="4C1BD6C1" w:rsidR="00132F88" w:rsidRPr="00E911BA" w:rsidRDefault="000F113A" w:rsidP="00CF1F4F">
      <w:pPr>
        <w:rPr>
          <w:b/>
          <w:bCs/>
          <w:sz w:val="22"/>
          <w:szCs w:val="22"/>
        </w:rPr>
      </w:pPr>
      <w:r>
        <w:rPr>
          <w:b/>
          <w:bCs/>
          <w:sz w:val="22"/>
          <w:szCs w:val="22"/>
        </w:rPr>
        <w:t xml:space="preserve">Linked </w:t>
      </w:r>
      <w:r w:rsidR="00132F88" w:rsidRPr="00E911BA">
        <w:rPr>
          <w:b/>
          <w:bCs/>
          <w:sz w:val="22"/>
          <w:szCs w:val="22"/>
        </w:rPr>
        <w:t>Internal Documents</w:t>
      </w:r>
    </w:p>
    <w:p w14:paraId="11EAC15A" w14:textId="77777777" w:rsidR="00132F88" w:rsidRPr="00E911BA" w:rsidRDefault="00132F88" w:rsidP="00802F6B">
      <w:pPr>
        <w:ind w:left="-142"/>
        <w:jc w:val="left"/>
        <w:rPr>
          <w:rFonts w:cs="Arial"/>
          <w:sz w:val="22"/>
          <w:szCs w:val="22"/>
          <w:shd w:val="clear" w:color="auto" w:fill="FFFFFF"/>
        </w:rPr>
      </w:pPr>
      <w:r w:rsidRPr="00E911BA">
        <w:rPr>
          <w:rFonts w:cs="Arial"/>
          <w:sz w:val="22"/>
          <w:szCs w:val="22"/>
          <w:shd w:val="clear" w:color="auto" w:fill="FFFFFF"/>
        </w:rPr>
        <w:t>HS011</w:t>
      </w:r>
      <w:r w:rsidRPr="00E911BA">
        <w:rPr>
          <w:rFonts w:cs="Arial"/>
          <w:sz w:val="22"/>
          <w:szCs w:val="22"/>
          <w:shd w:val="clear" w:color="auto" w:fill="FFFFFF"/>
        </w:rPr>
        <w:tab/>
        <w:t>Complaints policy</w:t>
      </w:r>
    </w:p>
    <w:p w14:paraId="76085303" w14:textId="77777777" w:rsidR="00132F88" w:rsidRPr="00E911BA" w:rsidRDefault="00132F88" w:rsidP="00802F6B">
      <w:pPr>
        <w:ind w:left="-142"/>
        <w:jc w:val="left"/>
        <w:rPr>
          <w:rFonts w:cs="Arial"/>
          <w:sz w:val="22"/>
          <w:szCs w:val="22"/>
          <w:shd w:val="clear" w:color="auto" w:fill="FFFFFF"/>
        </w:rPr>
      </w:pPr>
      <w:r w:rsidRPr="00E911BA">
        <w:rPr>
          <w:rFonts w:cs="Arial"/>
          <w:sz w:val="22"/>
          <w:szCs w:val="22"/>
          <w:shd w:val="clear" w:color="auto" w:fill="FFFFFF"/>
        </w:rPr>
        <w:t>P032</w:t>
      </w:r>
      <w:r w:rsidRPr="00E911BA">
        <w:rPr>
          <w:rFonts w:cs="Arial"/>
          <w:sz w:val="22"/>
          <w:szCs w:val="22"/>
          <w:shd w:val="clear" w:color="auto" w:fill="FFFFFF"/>
        </w:rPr>
        <w:tab/>
        <w:t>Complaints procedure</w:t>
      </w:r>
    </w:p>
    <w:p w14:paraId="38659892" w14:textId="77777777" w:rsidR="00132F88" w:rsidRPr="00E911BA" w:rsidRDefault="00132F88" w:rsidP="00802F6B">
      <w:pPr>
        <w:ind w:left="-142"/>
        <w:jc w:val="left"/>
        <w:rPr>
          <w:sz w:val="22"/>
          <w:szCs w:val="22"/>
        </w:rPr>
      </w:pPr>
      <w:r w:rsidRPr="00E911BA">
        <w:rPr>
          <w:sz w:val="22"/>
          <w:szCs w:val="22"/>
        </w:rPr>
        <w:t>HS016</w:t>
      </w:r>
      <w:r w:rsidRPr="00E911BA">
        <w:rPr>
          <w:sz w:val="22"/>
          <w:szCs w:val="22"/>
        </w:rPr>
        <w:tab/>
        <w:t>Repairs and Maintenance Policy</w:t>
      </w:r>
    </w:p>
    <w:p w14:paraId="2C9AE3E5" w14:textId="10D1E2FF" w:rsidR="00132F88" w:rsidRDefault="00132F88" w:rsidP="00802F6B">
      <w:pPr>
        <w:ind w:left="-142"/>
        <w:jc w:val="left"/>
        <w:rPr>
          <w:sz w:val="22"/>
          <w:szCs w:val="22"/>
        </w:rPr>
      </w:pPr>
      <w:r w:rsidRPr="00E911BA">
        <w:rPr>
          <w:sz w:val="22"/>
          <w:szCs w:val="22"/>
        </w:rPr>
        <w:t>HS004</w:t>
      </w:r>
      <w:r w:rsidRPr="00E911BA">
        <w:rPr>
          <w:sz w:val="22"/>
          <w:szCs w:val="22"/>
        </w:rPr>
        <w:tab/>
        <w:t>Customer Care</w:t>
      </w:r>
    </w:p>
    <w:p w14:paraId="5EFE168B" w14:textId="575B7613" w:rsidR="000F113A" w:rsidRDefault="000F113A" w:rsidP="00802F6B">
      <w:pPr>
        <w:ind w:left="-142"/>
        <w:jc w:val="left"/>
        <w:rPr>
          <w:sz w:val="22"/>
          <w:szCs w:val="22"/>
        </w:rPr>
      </w:pPr>
      <w:r>
        <w:rPr>
          <w:sz w:val="22"/>
          <w:szCs w:val="22"/>
        </w:rPr>
        <w:tab/>
      </w:r>
      <w:r>
        <w:rPr>
          <w:sz w:val="22"/>
          <w:szCs w:val="22"/>
        </w:rPr>
        <w:tab/>
        <w:t>Serious Incident Procedure</w:t>
      </w:r>
    </w:p>
    <w:p w14:paraId="6ACD8C8B" w14:textId="7852748C" w:rsidR="00AF6309" w:rsidRDefault="00AF6309" w:rsidP="00802F6B">
      <w:pPr>
        <w:ind w:left="-142"/>
        <w:jc w:val="left"/>
        <w:rPr>
          <w:sz w:val="22"/>
          <w:szCs w:val="22"/>
        </w:rPr>
      </w:pPr>
      <w:r>
        <w:rPr>
          <w:sz w:val="22"/>
          <w:szCs w:val="22"/>
        </w:rPr>
        <w:t>TBD</w:t>
      </w:r>
      <w:r>
        <w:rPr>
          <w:sz w:val="22"/>
          <w:szCs w:val="22"/>
        </w:rPr>
        <w:tab/>
        <w:t>Decant Procedure</w:t>
      </w:r>
    </w:p>
    <w:p w14:paraId="09724E54" w14:textId="77777777" w:rsidR="00AF6309" w:rsidRPr="00E911BA" w:rsidRDefault="00AF6309" w:rsidP="00802F6B">
      <w:pPr>
        <w:ind w:left="-142"/>
        <w:jc w:val="left"/>
        <w:rPr>
          <w:sz w:val="22"/>
          <w:szCs w:val="22"/>
        </w:rPr>
      </w:pPr>
    </w:p>
    <w:p w14:paraId="68348288" w14:textId="41807B9D" w:rsidR="00132F88" w:rsidRDefault="00132F88" w:rsidP="00802F6B">
      <w:pPr>
        <w:ind w:left="-142"/>
        <w:jc w:val="left"/>
        <w:rPr>
          <w:sz w:val="22"/>
          <w:szCs w:val="22"/>
        </w:rPr>
      </w:pPr>
    </w:p>
    <w:p w14:paraId="7612296B" w14:textId="77777777" w:rsidR="00C1715A" w:rsidRPr="00E911BA" w:rsidRDefault="00C1715A" w:rsidP="00802F6B">
      <w:pPr>
        <w:ind w:left="-142"/>
        <w:rPr>
          <w:sz w:val="22"/>
          <w:szCs w:val="22"/>
        </w:rPr>
      </w:pPr>
    </w:p>
    <w:bookmarkEnd w:id="0"/>
    <w:p w14:paraId="10DCEACB" w14:textId="65A23399" w:rsidR="00132F88" w:rsidRPr="00E911BA" w:rsidRDefault="00132F88" w:rsidP="00802F6B">
      <w:pPr>
        <w:ind w:left="-142"/>
        <w:rPr>
          <w:sz w:val="22"/>
          <w:szCs w:val="22"/>
        </w:rPr>
        <w:sectPr w:rsidR="00132F88" w:rsidRPr="00E911BA" w:rsidSect="0000355A">
          <w:type w:val="continuous"/>
          <w:pgSz w:w="11906" w:h="16838"/>
          <w:pgMar w:top="1440" w:right="1440" w:bottom="1440" w:left="1440" w:header="708" w:footer="708" w:gutter="0"/>
          <w:cols w:num="2" w:space="708"/>
          <w:docGrid w:linePitch="360"/>
        </w:sectPr>
      </w:pPr>
    </w:p>
    <w:p w14:paraId="504EA7C6" w14:textId="61378D5D" w:rsidR="00E45081" w:rsidRPr="00E911BA" w:rsidRDefault="00127560" w:rsidP="00802F6B">
      <w:pPr>
        <w:ind w:left="-142"/>
        <w:rPr>
          <w:b/>
          <w:bCs/>
          <w:sz w:val="22"/>
          <w:szCs w:val="22"/>
        </w:rPr>
      </w:pPr>
      <w:r>
        <w:rPr>
          <w:b/>
          <w:bCs/>
          <w:sz w:val="22"/>
          <w:szCs w:val="22"/>
        </w:rPr>
        <w:t>8</w:t>
      </w:r>
      <w:r>
        <w:rPr>
          <w:b/>
          <w:bCs/>
          <w:sz w:val="22"/>
          <w:szCs w:val="22"/>
        </w:rPr>
        <w:tab/>
      </w:r>
      <w:r w:rsidR="00E45081" w:rsidRPr="00E911BA">
        <w:rPr>
          <w:b/>
          <w:bCs/>
          <w:sz w:val="22"/>
          <w:szCs w:val="22"/>
        </w:rPr>
        <w:tab/>
        <w:t>Diversity and Inclusion</w:t>
      </w:r>
    </w:p>
    <w:p w14:paraId="24D548D0" w14:textId="255721A4" w:rsidR="00E45081" w:rsidRPr="00E911BA" w:rsidRDefault="00E45081" w:rsidP="00802F6B">
      <w:pPr>
        <w:ind w:left="-142"/>
        <w:rPr>
          <w:sz w:val="22"/>
          <w:szCs w:val="22"/>
        </w:rPr>
      </w:pPr>
    </w:p>
    <w:p w14:paraId="575B9422" w14:textId="32AEB148" w:rsidR="00802F6B" w:rsidRDefault="00E45081" w:rsidP="00127560">
      <w:pPr>
        <w:ind w:left="720"/>
        <w:jc w:val="left"/>
        <w:rPr>
          <w:sz w:val="22"/>
          <w:szCs w:val="22"/>
        </w:rPr>
      </w:pPr>
      <w:r w:rsidRPr="00E911BA">
        <w:rPr>
          <w:sz w:val="22"/>
          <w:szCs w:val="22"/>
        </w:rPr>
        <w:t xml:space="preserve">We will ensure this policy is applied fairly and consistently to </w:t>
      </w:r>
      <w:r w:rsidR="00CF1F4F">
        <w:rPr>
          <w:sz w:val="22"/>
          <w:szCs w:val="22"/>
        </w:rPr>
        <w:t>tenant</w:t>
      </w:r>
      <w:r w:rsidRPr="00E911BA">
        <w:rPr>
          <w:sz w:val="22"/>
          <w:szCs w:val="22"/>
        </w:rPr>
        <w:t>s, in line with our Diversity and Inclusion policy. We will ensure no person or group of persons is treated no less favourably than any other person or group of persons.</w:t>
      </w:r>
    </w:p>
    <w:p w14:paraId="577754E5" w14:textId="05638E6D" w:rsidR="00E45081" w:rsidRPr="00E911BA" w:rsidRDefault="00E45081" w:rsidP="00127560">
      <w:pPr>
        <w:ind w:left="-142"/>
        <w:jc w:val="left"/>
        <w:rPr>
          <w:sz w:val="22"/>
          <w:szCs w:val="22"/>
        </w:rPr>
      </w:pPr>
      <w:r w:rsidRPr="00E911BA">
        <w:rPr>
          <w:sz w:val="22"/>
          <w:szCs w:val="22"/>
        </w:rPr>
        <w:t xml:space="preserve"> </w:t>
      </w:r>
    </w:p>
    <w:p w14:paraId="7A63973E" w14:textId="09AD9987" w:rsidR="007606EF" w:rsidRDefault="00E45081" w:rsidP="007606EF">
      <w:pPr>
        <w:ind w:left="720"/>
        <w:jc w:val="left"/>
        <w:rPr>
          <w:sz w:val="22"/>
          <w:szCs w:val="22"/>
        </w:rPr>
      </w:pPr>
      <w:r w:rsidRPr="00E911BA">
        <w:rPr>
          <w:sz w:val="22"/>
          <w:szCs w:val="22"/>
        </w:rPr>
        <w:t>We have completed an equality impact assessment on this policy and consulted with the Equality Diversity and Inclusion group to ensure this is accessible to all.</w:t>
      </w:r>
    </w:p>
    <w:p w14:paraId="63E77E59" w14:textId="42E6FFE9" w:rsidR="007606EF" w:rsidRDefault="007606EF" w:rsidP="007606EF">
      <w:pPr>
        <w:jc w:val="left"/>
        <w:rPr>
          <w:sz w:val="22"/>
          <w:szCs w:val="22"/>
        </w:rPr>
      </w:pPr>
    </w:p>
    <w:p w14:paraId="32F476D8" w14:textId="67801734" w:rsidR="007606EF" w:rsidRDefault="007606EF" w:rsidP="007606EF">
      <w:pPr>
        <w:jc w:val="left"/>
        <w:rPr>
          <w:sz w:val="22"/>
          <w:szCs w:val="22"/>
        </w:rPr>
      </w:pPr>
    </w:p>
    <w:p w14:paraId="380724D2" w14:textId="051C5A98" w:rsidR="007606EF" w:rsidRDefault="007606EF" w:rsidP="007606EF">
      <w:pPr>
        <w:jc w:val="left"/>
        <w:rPr>
          <w:sz w:val="22"/>
          <w:szCs w:val="22"/>
        </w:rPr>
      </w:pPr>
    </w:p>
    <w:p w14:paraId="2BCC2594" w14:textId="51CA669F" w:rsidR="007606EF" w:rsidRDefault="007606EF" w:rsidP="007606EF">
      <w:pPr>
        <w:jc w:val="left"/>
        <w:rPr>
          <w:sz w:val="22"/>
          <w:szCs w:val="22"/>
        </w:rPr>
      </w:pPr>
    </w:p>
    <w:p w14:paraId="5CCFC304" w14:textId="297967D1" w:rsidR="007606EF" w:rsidRDefault="007606EF" w:rsidP="007606EF">
      <w:pPr>
        <w:jc w:val="left"/>
        <w:rPr>
          <w:sz w:val="22"/>
          <w:szCs w:val="22"/>
        </w:rPr>
      </w:pPr>
    </w:p>
    <w:p w14:paraId="31907DF7" w14:textId="4F810BEF" w:rsidR="007606EF" w:rsidRDefault="007606EF" w:rsidP="007606EF">
      <w:pPr>
        <w:jc w:val="left"/>
        <w:rPr>
          <w:sz w:val="22"/>
          <w:szCs w:val="22"/>
        </w:rPr>
      </w:pPr>
      <w:r>
        <w:rPr>
          <w:sz w:val="22"/>
          <w:szCs w:val="22"/>
        </w:rPr>
        <w:t>Table 1 – Maximum costs</w:t>
      </w:r>
    </w:p>
    <w:p w14:paraId="24B3C1A4" w14:textId="1F18870C" w:rsidR="007606EF" w:rsidRDefault="007606EF" w:rsidP="007606EF">
      <w:pPr>
        <w:jc w:val="left"/>
        <w:rPr>
          <w:sz w:val="22"/>
          <w:szCs w:val="22"/>
        </w:rPr>
      </w:pPr>
    </w:p>
    <w:tbl>
      <w:tblPr>
        <w:tblStyle w:val="GridTable4"/>
        <w:tblW w:w="9129" w:type="dxa"/>
        <w:tblLook w:val="04A0" w:firstRow="1" w:lastRow="0" w:firstColumn="1" w:lastColumn="0" w:noHBand="0" w:noVBand="1"/>
      </w:tblPr>
      <w:tblGrid>
        <w:gridCol w:w="3005"/>
        <w:gridCol w:w="6124"/>
      </w:tblGrid>
      <w:tr w:rsidR="007606EF" w14:paraId="358FA28B" w14:textId="77777777" w:rsidTr="007606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78AD4FE" w14:textId="402F2FD2" w:rsidR="007606EF" w:rsidRDefault="007606EF" w:rsidP="007606EF">
            <w:pPr>
              <w:jc w:val="left"/>
              <w:rPr>
                <w:sz w:val="22"/>
                <w:szCs w:val="22"/>
              </w:rPr>
            </w:pPr>
            <w:r>
              <w:rPr>
                <w:sz w:val="22"/>
                <w:szCs w:val="22"/>
              </w:rPr>
              <w:t>Item</w:t>
            </w:r>
          </w:p>
        </w:tc>
        <w:tc>
          <w:tcPr>
            <w:tcW w:w="6124" w:type="dxa"/>
          </w:tcPr>
          <w:p w14:paraId="3419E07A" w14:textId="081D6C1A" w:rsidR="007606EF" w:rsidRDefault="007606EF" w:rsidP="007606EF">
            <w:pPr>
              <w:jc w:val="left"/>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Maximum Costs</w:t>
            </w:r>
          </w:p>
        </w:tc>
      </w:tr>
      <w:tr w:rsidR="007606EF" w14:paraId="24233CF8" w14:textId="77777777" w:rsidTr="0076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25B8543" w14:textId="2BD9D3A7" w:rsidR="007606EF" w:rsidRDefault="007606EF" w:rsidP="007606EF">
            <w:pPr>
              <w:jc w:val="left"/>
              <w:rPr>
                <w:sz w:val="22"/>
                <w:szCs w:val="22"/>
              </w:rPr>
            </w:pPr>
            <w:r>
              <w:rPr>
                <w:sz w:val="22"/>
                <w:szCs w:val="22"/>
              </w:rPr>
              <w:t>Removals</w:t>
            </w:r>
          </w:p>
        </w:tc>
        <w:tc>
          <w:tcPr>
            <w:tcW w:w="6124" w:type="dxa"/>
          </w:tcPr>
          <w:p w14:paraId="6C144237" w14:textId="3014203E" w:rsidR="007606EF" w:rsidRDefault="007606EF" w:rsidP="007606E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 quotes (Havebury to seek best value)</w:t>
            </w:r>
          </w:p>
        </w:tc>
      </w:tr>
      <w:tr w:rsidR="007606EF" w14:paraId="1605147D" w14:textId="77777777" w:rsidTr="007606EF">
        <w:tc>
          <w:tcPr>
            <w:cnfStyle w:val="001000000000" w:firstRow="0" w:lastRow="0" w:firstColumn="1" w:lastColumn="0" w:oddVBand="0" w:evenVBand="0" w:oddHBand="0" w:evenHBand="0" w:firstRowFirstColumn="0" w:firstRowLastColumn="0" w:lastRowFirstColumn="0" w:lastRowLastColumn="0"/>
            <w:tcW w:w="3005" w:type="dxa"/>
          </w:tcPr>
          <w:p w14:paraId="76E6B8C7" w14:textId="60FA85D7" w:rsidR="007606EF" w:rsidRDefault="007606EF" w:rsidP="007606EF">
            <w:pPr>
              <w:jc w:val="left"/>
              <w:rPr>
                <w:sz w:val="22"/>
                <w:szCs w:val="22"/>
              </w:rPr>
            </w:pPr>
            <w:r>
              <w:rPr>
                <w:sz w:val="22"/>
                <w:szCs w:val="22"/>
              </w:rPr>
              <w:t>Storage</w:t>
            </w:r>
          </w:p>
        </w:tc>
        <w:tc>
          <w:tcPr>
            <w:tcW w:w="6124" w:type="dxa"/>
          </w:tcPr>
          <w:p w14:paraId="0C4B9D76" w14:textId="0A623AFA" w:rsidR="007606EF" w:rsidRDefault="007606EF" w:rsidP="007606EF">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Storage costs to be sought and approved in advance of use</w:t>
            </w:r>
            <w:r w:rsidR="005B09C8">
              <w:rPr>
                <w:sz w:val="22"/>
                <w:szCs w:val="22"/>
              </w:rPr>
              <w:t xml:space="preserve"> where a Havebury garage is not appropriate</w:t>
            </w:r>
            <w:r>
              <w:rPr>
                <w:sz w:val="22"/>
                <w:szCs w:val="22"/>
              </w:rPr>
              <w:t>.</w:t>
            </w:r>
          </w:p>
        </w:tc>
      </w:tr>
      <w:tr w:rsidR="007606EF" w14:paraId="420486AE" w14:textId="77777777" w:rsidTr="0076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BEFAEB0" w14:textId="5858F7E2" w:rsidR="007606EF" w:rsidRDefault="007606EF" w:rsidP="007606EF">
            <w:pPr>
              <w:jc w:val="left"/>
              <w:rPr>
                <w:sz w:val="22"/>
                <w:szCs w:val="22"/>
              </w:rPr>
            </w:pPr>
            <w:r>
              <w:rPr>
                <w:sz w:val="22"/>
                <w:szCs w:val="22"/>
              </w:rPr>
              <w:t>Alterations of soft furnishings</w:t>
            </w:r>
          </w:p>
        </w:tc>
        <w:tc>
          <w:tcPr>
            <w:tcW w:w="6124" w:type="dxa"/>
          </w:tcPr>
          <w:p w14:paraId="150D8762" w14:textId="439606C8" w:rsidR="007606EF" w:rsidRDefault="007606EF" w:rsidP="007606E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By invoice, up to cost of a like for like replacement item.</w:t>
            </w:r>
          </w:p>
        </w:tc>
      </w:tr>
      <w:tr w:rsidR="007606EF" w14:paraId="3DE01355" w14:textId="77777777" w:rsidTr="007606EF">
        <w:tc>
          <w:tcPr>
            <w:cnfStyle w:val="001000000000" w:firstRow="0" w:lastRow="0" w:firstColumn="1" w:lastColumn="0" w:oddVBand="0" w:evenVBand="0" w:oddHBand="0" w:evenHBand="0" w:firstRowFirstColumn="0" w:firstRowLastColumn="0" w:lastRowFirstColumn="0" w:lastRowLastColumn="0"/>
            <w:tcW w:w="3005" w:type="dxa"/>
          </w:tcPr>
          <w:p w14:paraId="42AF925C" w14:textId="72E737A6" w:rsidR="007606EF" w:rsidRDefault="007606EF" w:rsidP="007606EF">
            <w:pPr>
              <w:jc w:val="left"/>
              <w:rPr>
                <w:sz w:val="22"/>
                <w:szCs w:val="22"/>
              </w:rPr>
            </w:pPr>
            <w:r>
              <w:rPr>
                <w:sz w:val="22"/>
                <w:szCs w:val="22"/>
              </w:rPr>
              <w:t>Curtains (per pair)</w:t>
            </w:r>
          </w:p>
        </w:tc>
        <w:tc>
          <w:tcPr>
            <w:tcW w:w="6124" w:type="dxa"/>
          </w:tcPr>
          <w:tbl>
            <w:tblPr>
              <w:tblW w:w="3840" w:type="dxa"/>
              <w:tblLook w:val="04A0" w:firstRow="1" w:lastRow="0" w:firstColumn="1" w:lastColumn="0" w:noHBand="0" w:noVBand="1"/>
            </w:tblPr>
            <w:tblGrid>
              <w:gridCol w:w="2520"/>
              <w:gridCol w:w="1320"/>
            </w:tblGrid>
            <w:tr w:rsidR="007606EF" w:rsidRPr="007606EF" w14:paraId="0924FEFF" w14:textId="77777777" w:rsidTr="007606EF">
              <w:trPr>
                <w:trHeight w:val="285"/>
              </w:trPr>
              <w:tc>
                <w:tcPr>
                  <w:tcW w:w="2520" w:type="dxa"/>
                  <w:tcBorders>
                    <w:top w:val="nil"/>
                    <w:left w:val="nil"/>
                    <w:bottom w:val="nil"/>
                    <w:right w:val="nil"/>
                  </w:tcBorders>
                  <w:shd w:val="clear" w:color="auto" w:fill="auto"/>
                  <w:noWrap/>
                  <w:vAlign w:val="bottom"/>
                  <w:hideMark/>
                </w:tcPr>
                <w:p w14:paraId="28621F40" w14:textId="77777777" w:rsidR="007606EF" w:rsidRPr="007606EF" w:rsidRDefault="007606EF" w:rsidP="007606EF">
                  <w:pPr>
                    <w:jc w:val="left"/>
                    <w:rPr>
                      <w:rFonts w:ascii="Calibri" w:hAnsi="Calibri" w:cs="Calibri"/>
                      <w:color w:val="000000"/>
                      <w:sz w:val="22"/>
                      <w:szCs w:val="22"/>
                    </w:rPr>
                  </w:pPr>
                  <w:r w:rsidRPr="007606EF">
                    <w:rPr>
                      <w:rFonts w:ascii="Calibri" w:hAnsi="Calibri" w:cs="Calibri"/>
                      <w:color w:val="000000"/>
                      <w:sz w:val="22"/>
                      <w:szCs w:val="22"/>
                    </w:rPr>
                    <w:t>117x137</w:t>
                  </w:r>
                </w:p>
              </w:tc>
              <w:tc>
                <w:tcPr>
                  <w:tcW w:w="1320" w:type="dxa"/>
                  <w:tcBorders>
                    <w:top w:val="nil"/>
                    <w:left w:val="nil"/>
                    <w:bottom w:val="nil"/>
                    <w:right w:val="nil"/>
                  </w:tcBorders>
                  <w:shd w:val="clear" w:color="auto" w:fill="auto"/>
                  <w:noWrap/>
                  <w:vAlign w:val="bottom"/>
                  <w:hideMark/>
                </w:tcPr>
                <w:p w14:paraId="5755943E" w14:textId="77777777" w:rsidR="007606EF" w:rsidRPr="007606EF" w:rsidRDefault="007606EF" w:rsidP="007606EF">
                  <w:pPr>
                    <w:jc w:val="right"/>
                    <w:rPr>
                      <w:rFonts w:ascii="Calibri" w:hAnsi="Calibri" w:cs="Calibri"/>
                      <w:color w:val="000000"/>
                      <w:sz w:val="22"/>
                      <w:szCs w:val="22"/>
                    </w:rPr>
                  </w:pPr>
                  <w:r w:rsidRPr="007606EF">
                    <w:rPr>
                      <w:rFonts w:ascii="Calibri" w:hAnsi="Calibri" w:cs="Calibri"/>
                      <w:color w:val="000000"/>
                      <w:sz w:val="22"/>
                      <w:szCs w:val="22"/>
                    </w:rPr>
                    <w:t>£70.00</w:t>
                  </w:r>
                </w:p>
              </w:tc>
            </w:tr>
            <w:tr w:rsidR="007606EF" w:rsidRPr="007606EF" w14:paraId="1E1C0ABB" w14:textId="77777777" w:rsidTr="007606EF">
              <w:trPr>
                <w:trHeight w:val="285"/>
              </w:trPr>
              <w:tc>
                <w:tcPr>
                  <w:tcW w:w="2520" w:type="dxa"/>
                  <w:tcBorders>
                    <w:top w:val="nil"/>
                    <w:left w:val="nil"/>
                    <w:bottom w:val="nil"/>
                    <w:right w:val="nil"/>
                  </w:tcBorders>
                  <w:shd w:val="clear" w:color="auto" w:fill="auto"/>
                  <w:noWrap/>
                  <w:vAlign w:val="bottom"/>
                  <w:hideMark/>
                </w:tcPr>
                <w:p w14:paraId="6B572266" w14:textId="77777777" w:rsidR="007606EF" w:rsidRPr="007606EF" w:rsidRDefault="007606EF" w:rsidP="007606EF">
                  <w:pPr>
                    <w:jc w:val="left"/>
                    <w:rPr>
                      <w:rFonts w:ascii="Calibri" w:hAnsi="Calibri" w:cs="Calibri"/>
                      <w:color w:val="000000"/>
                      <w:sz w:val="22"/>
                      <w:szCs w:val="22"/>
                    </w:rPr>
                  </w:pPr>
                  <w:r w:rsidRPr="007606EF">
                    <w:rPr>
                      <w:rFonts w:ascii="Calibri" w:hAnsi="Calibri" w:cs="Calibri"/>
                      <w:color w:val="000000"/>
                      <w:sz w:val="22"/>
                      <w:szCs w:val="22"/>
                    </w:rPr>
                    <w:t>117x183</w:t>
                  </w:r>
                </w:p>
              </w:tc>
              <w:tc>
                <w:tcPr>
                  <w:tcW w:w="1320" w:type="dxa"/>
                  <w:tcBorders>
                    <w:top w:val="nil"/>
                    <w:left w:val="nil"/>
                    <w:bottom w:val="nil"/>
                    <w:right w:val="nil"/>
                  </w:tcBorders>
                  <w:shd w:val="clear" w:color="auto" w:fill="auto"/>
                  <w:noWrap/>
                  <w:vAlign w:val="bottom"/>
                  <w:hideMark/>
                </w:tcPr>
                <w:p w14:paraId="08CF91E1" w14:textId="77777777" w:rsidR="007606EF" w:rsidRPr="007606EF" w:rsidRDefault="007606EF" w:rsidP="007606EF">
                  <w:pPr>
                    <w:jc w:val="right"/>
                    <w:rPr>
                      <w:rFonts w:ascii="Calibri" w:hAnsi="Calibri" w:cs="Calibri"/>
                      <w:color w:val="000000"/>
                      <w:sz w:val="22"/>
                      <w:szCs w:val="22"/>
                    </w:rPr>
                  </w:pPr>
                  <w:r w:rsidRPr="007606EF">
                    <w:rPr>
                      <w:rFonts w:ascii="Calibri" w:hAnsi="Calibri" w:cs="Calibri"/>
                      <w:color w:val="000000"/>
                      <w:sz w:val="22"/>
                      <w:szCs w:val="22"/>
                    </w:rPr>
                    <w:t>£80.00</w:t>
                  </w:r>
                </w:p>
              </w:tc>
            </w:tr>
            <w:tr w:rsidR="007606EF" w:rsidRPr="007606EF" w14:paraId="1751482E" w14:textId="77777777" w:rsidTr="007606EF">
              <w:trPr>
                <w:trHeight w:val="285"/>
              </w:trPr>
              <w:tc>
                <w:tcPr>
                  <w:tcW w:w="2520" w:type="dxa"/>
                  <w:tcBorders>
                    <w:top w:val="nil"/>
                    <w:left w:val="nil"/>
                    <w:bottom w:val="nil"/>
                    <w:right w:val="nil"/>
                  </w:tcBorders>
                  <w:shd w:val="clear" w:color="auto" w:fill="auto"/>
                  <w:noWrap/>
                  <w:vAlign w:val="bottom"/>
                  <w:hideMark/>
                </w:tcPr>
                <w:p w14:paraId="34D45EEF" w14:textId="77777777" w:rsidR="007606EF" w:rsidRPr="007606EF" w:rsidRDefault="007606EF" w:rsidP="007606EF">
                  <w:pPr>
                    <w:jc w:val="left"/>
                    <w:rPr>
                      <w:rFonts w:ascii="Calibri" w:hAnsi="Calibri" w:cs="Calibri"/>
                      <w:color w:val="000000"/>
                      <w:sz w:val="22"/>
                      <w:szCs w:val="22"/>
                    </w:rPr>
                  </w:pPr>
                  <w:r w:rsidRPr="007606EF">
                    <w:rPr>
                      <w:rFonts w:ascii="Calibri" w:hAnsi="Calibri" w:cs="Calibri"/>
                      <w:color w:val="000000"/>
                      <w:sz w:val="22"/>
                      <w:szCs w:val="22"/>
                    </w:rPr>
                    <w:t>117x229</w:t>
                  </w:r>
                </w:p>
              </w:tc>
              <w:tc>
                <w:tcPr>
                  <w:tcW w:w="1320" w:type="dxa"/>
                  <w:tcBorders>
                    <w:top w:val="nil"/>
                    <w:left w:val="nil"/>
                    <w:bottom w:val="nil"/>
                    <w:right w:val="nil"/>
                  </w:tcBorders>
                  <w:shd w:val="clear" w:color="auto" w:fill="auto"/>
                  <w:noWrap/>
                  <w:vAlign w:val="bottom"/>
                  <w:hideMark/>
                </w:tcPr>
                <w:p w14:paraId="524AB6BD" w14:textId="77777777" w:rsidR="007606EF" w:rsidRPr="007606EF" w:rsidRDefault="007606EF" w:rsidP="007606EF">
                  <w:pPr>
                    <w:jc w:val="right"/>
                    <w:rPr>
                      <w:rFonts w:ascii="Calibri" w:hAnsi="Calibri" w:cs="Calibri"/>
                      <w:color w:val="000000"/>
                      <w:sz w:val="22"/>
                      <w:szCs w:val="22"/>
                    </w:rPr>
                  </w:pPr>
                  <w:r w:rsidRPr="007606EF">
                    <w:rPr>
                      <w:rFonts w:ascii="Calibri" w:hAnsi="Calibri" w:cs="Calibri"/>
                      <w:color w:val="000000"/>
                      <w:sz w:val="22"/>
                      <w:szCs w:val="22"/>
                    </w:rPr>
                    <w:t>£90.00</w:t>
                  </w:r>
                </w:p>
              </w:tc>
            </w:tr>
            <w:tr w:rsidR="007606EF" w:rsidRPr="007606EF" w14:paraId="4E39F9D0" w14:textId="77777777" w:rsidTr="007606EF">
              <w:trPr>
                <w:trHeight w:val="285"/>
              </w:trPr>
              <w:tc>
                <w:tcPr>
                  <w:tcW w:w="2520" w:type="dxa"/>
                  <w:tcBorders>
                    <w:top w:val="nil"/>
                    <w:left w:val="nil"/>
                    <w:bottom w:val="nil"/>
                    <w:right w:val="nil"/>
                  </w:tcBorders>
                  <w:shd w:val="clear" w:color="auto" w:fill="auto"/>
                  <w:noWrap/>
                  <w:vAlign w:val="bottom"/>
                  <w:hideMark/>
                </w:tcPr>
                <w:p w14:paraId="244AC62F" w14:textId="77777777" w:rsidR="007606EF" w:rsidRPr="007606EF" w:rsidRDefault="007606EF" w:rsidP="007606EF">
                  <w:pPr>
                    <w:jc w:val="left"/>
                    <w:rPr>
                      <w:rFonts w:ascii="Calibri" w:hAnsi="Calibri" w:cs="Calibri"/>
                      <w:color w:val="000000"/>
                      <w:sz w:val="22"/>
                      <w:szCs w:val="22"/>
                    </w:rPr>
                  </w:pPr>
                  <w:r w:rsidRPr="007606EF">
                    <w:rPr>
                      <w:rFonts w:ascii="Calibri" w:hAnsi="Calibri" w:cs="Calibri"/>
                      <w:color w:val="000000"/>
                      <w:sz w:val="22"/>
                      <w:szCs w:val="22"/>
                    </w:rPr>
                    <w:t>168x137</w:t>
                  </w:r>
                </w:p>
              </w:tc>
              <w:tc>
                <w:tcPr>
                  <w:tcW w:w="1320" w:type="dxa"/>
                  <w:tcBorders>
                    <w:top w:val="nil"/>
                    <w:left w:val="nil"/>
                    <w:bottom w:val="nil"/>
                    <w:right w:val="nil"/>
                  </w:tcBorders>
                  <w:shd w:val="clear" w:color="auto" w:fill="auto"/>
                  <w:noWrap/>
                  <w:vAlign w:val="bottom"/>
                  <w:hideMark/>
                </w:tcPr>
                <w:p w14:paraId="63A1B8C3" w14:textId="77777777" w:rsidR="007606EF" w:rsidRPr="007606EF" w:rsidRDefault="007606EF" w:rsidP="007606EF">
                  <w:pPr>
                    <w:jc w:val="right"/>
                    <w:rPr>
                      <w:rFonts w:ascii="Calibri" w:hAnsi="Calibri" w:cs="Calibri"/>
                      <w:color w:val="000000"/>
                      <w:sz w:val="22"/>
                      <w:szCs w:val="22"/>
                    </w:rPr>
                  </w:pPr>
                  <w:r w:rsidRPr="007606EF">
                    <w:rPr>
                      <w:rFonts w:ascii="Calibri" w:hAnsi="Calibri" w:cs="Calibri"/>
                      <w:color w:val="000000"/>
                      <w:sz w:val="22"/>
                      <w:szCs w:val="22"/>
                    </w:rPr>
                    <w:t>£95.00</w:t>
                  </w:r>
                </w:p>
              </w:tc>
            </w:tr>
            <w:tr w:rsidR="007606EF" w:rsidRPr="007606EF" w14:paraId="4C4809F5" w14:textId="77777777" w:rsidTr="007606EF">
              <w:trPr>
                <w:trHeight w:val="285"/>
              </w:trPr>
              <w:tc>
                <w:tcPr>
                  <w:tcW w:w="2520" w:type="dxa"/>
                  <w:tcBorders>
                    <w:top w:val="nil"/>
                    <w:left w:val="nil"/>
                    <w:bottom w:val="nil"/>
                    <w:right w:val="nil"/>
                  </w:tcBorders>
                  <w:shd w:val="clear" w:color="auto" w:fill="auto"/>
                  <w:noWrap/>
                  <w:vAlign w:val="bottom"/>
                  <w:hideMark/>
                </w:tcPr>
                <w:p w14:paraId="21318CC3" w14:textId="77777777" w:rsidR="007606EF" w:rsidRPr="007606EF" w:rsidRDefault="007606EF" w:rsidP="007606EF">
                  <w:pPr>
                    <w:jc w:val="left"/>
                    <w:rPr>
                      <w:rFonts w:ascii="Calibri" w:hAnsi="Calibri" w:cs="Calibri"/>
                      <w:color w:val="000000"/>
                      <w:sz w:val="22"/>
                      <w:szCs w:val="22"/>
                    </w:rPr>
                  </w:pPr>
                  <w:r w:rsidRPr="007606EF">
                    <w:rPr>
                      <w:rFonts w:ascii="Calibri" w:hAnsi="Calibri" w:cs="Calibri"/>
                      <w:color w:val="000000"/>
                      <w:sz w:val="22"/>
                      <w:szCs w:val="22"/>
                    </w:rPr>
                    <w:t>168x183</w:t>
                  </w:r>
                </w:p>
              </w:tc>
              <w:tc>
                <w:tcPr>
                  <w:tcW w:w="1320" w:type="dxa"/>
                  <w:tcBorders>
                    <w:top w:val="nil"/>
                    <w:left w:val="nil"/>
                    <w:bottom w:val="nil"/>
                    <w:right w:val="nil"/>
                  </w:tcBorders>
                  <w:shd w:val="clear" w:color="auto" w:fill="auto"/>
                  <w:noWrap/>
                  <w:vAlign w:val="bottom"/>
                  <w:hideMark/>
                </w:tcPr>
                <w:p w14:paraId="04F1D369" w14:textId="77777777" w:rsidR="007606EF" w:rsidRPr="007606EF" w:rsidRDefault="007606EF" w:rsidP="007606EF">
                  <w:pPr>
                    <w:jc w:val="right"/>
                    <w:rPr>
                      <w:rFonts w:ascii="Calibri" w:hAnsi="Calibri" w:cs="Calibri"/>
                      <w:color w:val="000000"/>
                      <w:sz w:val="22"/>
                      <w:szCs w:val="22"/>
                    </w:rPr>
                  </w:pPr>
                  <w:r w:rsidRPr="007606EF">
                    <w:rPr>
                      <w:rFonts w:ascii="Calibri" w:hAnsi="Calibri" w:cs="Calibri"/>
                      <w:color w:val="000000"/>
                      <w:sz w:val="22"/>
                      <w:szCs w:val="22"/>
                    </w:rPr>
                    <w:t>£110.00</w:t>
                  </w:r>
                </w:p>
              </w:tc>
            </w:tr>
            <w:tr w:rsidR="007606EF" w:rsidRPr="007606EF" w14:paraId="10EDF272" w14:textId="77777777" w:rsidTr="007606EF">
              <w:trPr>
                <w:trHeight w:val="285"/>
              </w:trPr>
              <w:tc>
                <w:tcPr>
                  <w:tcW w:w="2520" w:type="dxa"/>
                  <w:tcBorders>
                    <w:top w:val="nil"/>
                    <w:left w:val="nil"/>
                    <w:bottom w:val="nil"/>
                    <w:right w:val="nil"/>
                  </w:tcBorders>
                  <w:shd w:val="clear" w:color="auto" w:fill="auto"/>
                  <w:noWrap/>
                  <w:vAlign w:val="bottom"/>
                  <w:hideMark/>
                </w:tcPr>
                <w:p w14:paraId="02B2D94B" w14:textId="77777777" w:rsidR="007606EF" w:rsidRPr="007606EF" w:rsidRDefault="007606EF" w:rsidP="007606EF">
                  <w:pPr>
                    <w:jc w:val="left"/>
                    <w:rPr>
                      <w:rFonts w:ascii="Calibri" w:hAnsi="Calibri" w:cs="Calibri"/>
                      <w:color w:val="000000"/>
                      <w:sz w:val="22"/>
                      <w:szCs w:val="22"/>
                    </w:rPr>
                  </w:pPr>
                  <w:r w:rsidRPr="007606EF">
                    <w:rPr>
                      <w:rFonts w:ascii="Calibri" w:hAnsi="Calibri" w:cs="Calibri"/>
                      <w:color w:val="000000"/>
                      <w:sz w:val="22"/>
                      <w:szCs w:val="22"/>
                    </w:rPr>
                    <w:t>168x229</w:t>
                  </w:r>
                </w:p>
              </w:tc>
              <w:tc>
                <w:tcPr>
                  <w:tcW w:w="1320" w:type="dxa"/>
                  <w:tcBorders>
                    <w:top w:val="nil"/>
                    <w:left w:val="nil"/>
                    <w:bottom w:val="nil"/>
                    <w:right w:val="nil"/>
                  </w:tcBorders>
                  <w:shd w:val="clear" w:color="auto" w:fill="auto"/>
                  <w:noWrap/>
                  <w:vAlign w:val="bottom"/>
                  <w:hideMark/>
                </w:tcPr>
                <w:p w14:paraId="2246CB32" w14:textId="77777777" w:rsidR="007606EF" w:rsidRPr="007606EF" w:rsidRDefault="007606EF" w:rsidP="007606EF">
                  <w:pPr>
                    <w:jc w:val="right"/>
                    <w:rPr>
                      <w:rFonts w:ascii="Calibri" w:hAnsi="Calibri" w:cs="Calibri"/>
                      <w:color w:val="000000"/>
                      <w:sz w:val="22"/>
                      <w:szCs w:val="22"/>
                    </w:rPr>
                  </w:pPr>
                  <w:r w:rsidRPr="007606EF">
                    <w:rPr>
                      <w:rFonts w:ascii="Calibri" w:hAnsi="Calibri" w:cs="Calibri"/>
                      <w:color w:val="000000"/>
                      <w:sz w:val="22"/>
                      <w:szCs w:val="22"/>
                    </w:rPr>
                    <w:t>£120.00</w:t>
                  </w:r>
                </w:p>
              </w:tc>
            </w:tr>
            <w:tr w:rsidR="007606EF" w:rsidRPr="007606EF" w14:paraId="2397901B" w14:textId="77777777" w:rsidTr="007606EF">
              <w:trPr>
                <w:trHeight w:val="285"/>
              </w:trPr>
              <w:tc>
                <w:tcPr>
                  <w:tcW w:w="2520" w:type="dxa"/>
                  <w:tcBorders>
                    <w:top w:val="nil"/>
                    <w:left w:val="nil"/>
                    <w:bottom w:val="nil"/>
                    <w:right w:val="nil"/>
                  </w:tcBorders>
                  <w:shd w:val="clear" w:color="auto" w:fill="auto"/>
                  <w:noWrap/>
                  <w:vAlign w:val="bottom"/>
                  <w:hideMark/>
                </w:tcPr>
                <w:p w14:paraId="137AA927" w14:textId="77777777" w:rsidR="007606EF" w:rsidRPr="007606EF" w:rsidRDefault="007606EF" w:rsidP="007606EF">
                  <w:pPr>
                    <w:jc w:val="left"/>
                    <w:rPr>
                      <w:rFonts w:ascii="Calibri" w:hAnsi="Calibri" w:cs="Calibri"/>
                      <w:color w:val="000000"/>
                      <w:sz w:val="22"/>
                      <w:szCs w:val="22"/>
                    </w:rPr>
                  </w:pPr>
                  <w:r w:rsidRPr="007606EF">
                    <w:rPr>
                      <w:rFonts w:ascii="Calibri" w:hAnsi="Calibri" w:cs="Calibri"/>
                      <w:color w:val="000000"/>
                      <w:sz w:val="22"/>
                      <w:szCs w:val="22"/>
                    </w:rPr>
                    <w:t>229x137</w:t>
                  </w:r>
                </w:p>
              </w:tc>
              <w:tc>
                <w:tcPr>
                  <w:tcW w:w="1320" w:type="dxa"/>
                  <w:tcBorders>
                    <w:top w:val="nil"/>
                    <w:left w:val="nil"/>
                    <w:bottom w:val="nil"/>
                    <w:right w:val="nil"/>
                  </w:tcBorders>
                  <w:shd w:val="clear" w:color="auto" w:fill="auto"/>
                  <w:noWrap/>
                  <w:vAlign w:val="bottom"/>
                  <w:hideMark/>
                </w:tcPr>
                <w:p w14:paraId="63B7F74F" w14:textId="77777777" w:rsidR="007606EF" w:rsidRPr="007606EF" w:rsidRDefault="007606EF" w:rsidP="007606EF">
                  <w:pPr>
                    <w:jc w:val="right"/>
                    <w:rPr>
                      <w:rFonts w:ascii="Calibri" w:hAnsi="Calibri" w:cs="Calibri"/>
                      <w:color w:val="000000"/>
                      <w:sz w:val="22"/>
                      <w:szCs w:val="22"/>
                    </w:rPr>
                  </w:pPr>
                  <w:r w:rsidRPr="007606EF">
                    <w:rPr>
                      <w:rFonts w:ascii="Calibri" w:hAnsi="Calibri" w:cs="Calibri"/>
                      <w:color w:val="000000"/>
                      <w:sz w:val="22"/>
                      <w:szCs w:val="22"/>
                    </w:rPr>
                    <w:t>£110.00</w:t>
                  </w:r>
                </w:p>
              </w:tc>
            </w:tr>
            <w:tr w:rsidR="007606EF" w:rsidRPr="007606EF" w14:paraId="385D083F" w14:textId="77777777" w:rsidTr="007606EF">
              <w:trPr>
                <w:trHeight w:val="285"/>
              </w:trPr>
              <w:tc>
                <w:tcPr>
                  <w:tcW w:w="2520" w:type="dxa"/>
                  <w:tcBorders>
                    <w:top w:val="nil"/>
                    <w:left w:val="nil"/>
                    <w:bottom w:val="nil"/>
                    <w:right w:val="nil"/>
                  </w:tcBorders>
                  <w:shd w:val="clear" w:color="auto" w:fill="auto"/>
                  <w:noWrap/>
                  <w:vAlign w:val="bottom"/>
                  <w:hideMark/>
                </w:tcPr>
                <w:p w14:paraId="08801FB3" w14:textId="77777777" w:rsidR="007606EF" w:rsidRPr="007606EF" w:rsidRDefault="007606EF" w:rsidP="007606EF">
                  <w:pPr>
                    <w:jc w:val="left"/>
                    <w:rPr>
                      <w:rFonts w:ascii="Calibri" w:hAnsi="Calibri" w:cs="Calibri"/>
                      <w:color w:val="000000"/>
                      <w:sz w:val="22"/>
                      <w:szCs w:val="22"/>
                    </w:rPr>
                  </w:pPr>
                  <w:r w:rsidRPr="007606EF">
                    <w:rPr>
                      <w:rFonts w:ascii="Calibri" w:hAnsi="Calibri" w:cs="Calibri"/>
                      <w:color w:val="000000"/>
                      <w:sz w:val="22"/>
                      <w:szCs w:val="22"/>
                    </w:rPr>
                    <w:t>229x183</w:t>
                  </w:r>
                </w:p>
              </w:tc>
              <w:tc>
                <w:tcPr>
                  <w:tcW w:w="1320" w:type="dxa"/>
                  <w:tcBorders>
                    <w:top w:val="nil"/>
                    <w:left w:val="nil"/>
                    <w:bottom w:val="nil"/>
                    <w:right w:val="nil"/>
                  </w:tcBorders>
                  <w:shd w:val="clear" w:color="auto" w:fill="auto"/>
                  <w:noWrap/>
                  <w:vAlign w:val="bottom"/>
                  <w:hideMark/>
                </w:tcPr>
                <w:p w14:paraId="364CB8DF" w14:textId="77777777" w:rsidR="007606EF" w:rsidRPr="007606EF" w:rsidRDefault="007606EF" w:rsidP="007606EF">
                  <w:pPr>
                    <w:jc w:val="right"/>
                    <w:rPr>
                      <w:rFonts w:ascii="Calibri" w:hAnsi="Calibri" w:cs="Calibri"/>
                      <w:color w:val="000000"/>
                      <w:sz w:val="22"/>
                      <w:szCs w:val="22"/>
                    </w:rPr>
                  </w:pPr>
                  <w:r w:rsidRPr="007606EF">
                    <w:rPr>
                      <w:rFonts w:ascii="Calibri" w:hAnsi="Calibri" w:cs="Calibri"/>
                      <w:color w:val="000000"/>
                      <w:sz w:val="22"/>
                      <w:szCs w:val="22"/>
                    </w:rPr>
                    <w:t>£130.00</w:t>
                  </w:r>
                </w:p>
              </w:tc>
            </w:tr>
            <w:tr w:rsidR="007606EF" w:rsidRPr="007606EF" w14:paraId="233CF419" w14:textId="77777777" w:rsidTr="007606EF">
              <w:trPr>
                <w:trHeight w:val="285"/>
              </w:trPr>
              <w:tc>
                <w:tcPr>
                  <w:tcW w:w="2520" w:type="dxa"/>
                  <w:tcBorders>
                    <w:top w:val="nil"/>
                    <w:left w:val="nil"/>
                    <w:bottom w:val="nil"/>
                    <w:right w:val="nil"/>
                  </w:tcBorders>
                  <w:shd w:val="clear" w:color="auto" w:fill="auto"/>
                  <w:noWrap/>
                  <w:vAlign w:val="bottom"/>
                  <w:hideMark/>
                </w:tcPr>
                <w:p w14:paraId="64122C6E" w14:textId="77777777" w:rsidR="007606EF" w:rsidRPr="007606EF" w:rsidRDefault="007606EF" w:rsidP="007606EF">
                  <w:pPr>
                    <w:jc w:val="left"/>
                    <w:rPr>
                      <w:rFonts w:ascii="Calibri" w:hAnsi="Calibri" w:cs="Calibri"/>
                      <w:color w:val="000000"/>
                      <w:sz w:val="22"/>
                      <w:szCs w:val="22"/>
                    </w:rPr>
                  </w:pPr>
                  <w:r w:rsidRPr="007606EF">
                    <w:rPr>
                      <w:rFonts w:ascii="Calibri" w:hAnsi="Calibri" w:cs="Calibri"/>
                      <w:color w:val="000000"/>
                      <w:sz w:val="22"/>
                      <w:szCs w:val="22"/>
                    </w:rPr>
                    <w:t>229x229</w:t>
                  </w:r>
                </w:p>
              </w:tc>
              <w:tc>
                <w:tcPr>
                  <w:tcW w:w="1320" w:type="dxa"/>
                  <w:tcBorders>
                    <w:top w:val="nil"/>
                    <w:left w:val="nil"/>
                    <w:bottom w:val="nil"/>
                    <w:right w:val="nil"/>
                  </w:tcBorders>
                  <w:shd w:val="clear" w:color="auto" w:fill="auto"/>
                  <w:noWrap/>
                  <w:vAlign w:val="bottom"/>
                  <w:hideMark/>
                </w:tcPr>
                <w:p w14:paraId="283F661B" w14:textId="77777777" w:rsidR="007606EF" w:rsidRPr="007606EF" w:rsidRDefault="007606EF" w:rsidP="007606EF">
                  <w:pPr>
                    <w:jc w:val="right"/>
                    <w:rPr>
                      <w:rFonts w:ascii="Calibri" w:hAnsi="Calibri" w:cs="Calibri"/>
                      <w:color w:val="000000"/>
                      <w:sz w:val="22"/>
                      <w:szCs w:val="22"/>
                    </w:rPr>
                  </w:pPr>
                  <w:r w:rsidRPr="007606EF">
                    <w:rPr>
                      <w:rFonts w:ascii="Calibri" w:hAnsi="Calibri" w:cs="Calibri"/>
                      <w:color w:val="000000"/>
                      <w:sz w:val="22"/>
                      <w:szCs w:val="22"/>
                    </w:rPr>
                    <w:t>£150.00</w:t>
                  </w:r>
                </w:p>
              </w:tc>
            </w:tr>
          </w:tbl>
          <w:p w14:paraId="648EA265" w14:textId="77777777" w:rsidR="007606EF" w:rsidRDefault="007606EF" w:rsidP="007606EF">
            <w:pPr>
              <w:jc w:val="left"/>
              <w:cnfStyle w:val="000000000000" w:firstRow="0" w:lastRow="0" w:firstColumn="0" w:lastColumn="0" w:oddVBand="0" w:evenVBand="0" w:oddHBand="0" w:evenHBand="0" w:firstRowFirstColumn="0" w:firstRowLastColumn="0" w:lastRowFirstColumn="0" w:lastRowLastColumn="0"/>
              <w:rPr>
                <w:sz w:val="22"/>
                <w:szCs w:val="22"/>
              </w:rPr>
            </w:pPr>
          </w:p>
        </w:tc>
      </w:tr>
      <w:tr w:rsidR="007606EF" w14:paraId="1B968D78" w14:textId="77777777" w:rsidTr="0076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8528882" w14:textId="30F100B8" w:rsidR="007606EF" w:rsidRDefault="007606EF" w:rsidP="007606EF">
            <w:pPr>
              <w:jc w:val="left"/>
              <w:rPr>
                <w:sz w:val="22"/>
                <w:szCs w:val="22"/>
              </w:rPr>
            </w:pPr>
            <w:r>
              <w:rPr>
                <w:sz w:val="22"/>
                <w:szCs w:val="22"/>
              </w:rPr>
              <w:t>Carpets (</w:t>
            </w:r>
            <w:r w:rsidRPr="007606EF">
              <w:rPr>
                <w:sz w:val="22"/>
                <w:szCs w:val="22"/>
              </w:rPr>
              <w:t>allowing for underlay, gripper, trims and fitting</w:t>
            </w:r>
            <w:r>
              <w:rPr>
                <w:sz w:val="22"/>
                <w:szCs w:val="22"/>
              </w:rPr>
              <w:t>)</w:t>
            </w:r>
          </w:p>
        </w:tc>
        <w:tc>
          <w:tcPr>
            <w:tcW w:w="6124" w:type="dxa"/>
          </w:tcPr>
          <w:p w14:paraId="3D2E3136" w14:textId="12EF0390" w:rsidR="007606EF" w:rsidRDefault="007606EF" w:rsidP="007606EF">
            <w:pPr>
              <w:jc w:val="left"/>
              <w:cnfStyle w:val="000000100000" w:firstRow="0" w:lastRow="0" w:firstColumn="0" w:lastColumn="0" w:oddVBand="0" w:evenVBand="0" w:oddHBand="1" w:evenHBand="0" w:firstRowFirstColumn="0" w:firstRowLastColumn="0" w:lastRowFirstColumn="0" w:lastRowLastColumn="0"/>
              <w:rPr>
                <w:sz w:val="22"/>
                <w:szCs w:val="22"/>
              </w:rPr>
            </w:pPr>
            <w:r w:rsidRPr="007606EF">
              <w:rPr>
                <w:sz w:val="22"/>
                <w:szCs w:val="22"/>
              </w:rPr>
              <w:t>£18.</w:t>
            </w:r>
            <w:r>
              <w:rPr>
                <w:sz w:val="22"/>
                <w:szCs w:val="22"/>
              </w:rPr>
              <w:t>50</w:t>
            </w:r>
            <w:r w:rsidRPr="007606EF">
              <w:rPr>
                <w:sz w:val="22"/>
                <w:szCs w:val="22"/>
              </w:rPr>
              <w:t>m2 +VAT</w:t>
            </w:r>
            <w:r>
              <w:rPr>
                <w:sz w:val="22"/>
                <w:szCs w:val="22"/>
              </w:rPr>
              <w:t>*</w:t>
            </w:r>
          </w:p>
          <w:p w14:paraId="41EE2949" w14:textId="77777777" w:rsidR="007606EF" w:rsidRDefault="007606EF" w:rsidP="007606EF">
            <w:pPr>
              <w:jc w:val="left"/>
              <w:cnfStyle w:val="000000100000" w:firstRow="0" w:lastRow="0" w:firstColumn="0" w:lastColumn="0" w:oddVBand="0" w:evenVBand="0" w:oddHBand="1" w:evenHBand="0" w:firstRowFirstColumn="0" w:firstRowLastColumn="0" w:lastRowFirstColumn="0" w:lastRowLastColumn="0"/>
              <w:rPr>
                <w:sz w:val="22"/>
                <w:szCs w:val="22"/>
              </w:rPr>
            </w:pPr>
          </w:p>
          <w:p w14:paraId="714BBAE4" w14:textId="7C80A21B" w:rsidR="007606EF" w:rsidRDefault="007606EF" w:rsidP="007606EF">
            <w:pPr>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proofErr w:type="gramStart"/>
            <w:r>
              <w:rPr>
                <w:sz w:val="22"/>
                <w:szCs w:val="22"/>
              </w:rPr>
              <w:t>this</w:t>
            </w:r>
            <w:proofErr w:type="gramEnd"/>
            <w:r>
              <w:rPr>
                <w:sz w:val="22"/>
                <w:szCs w:val="22"/>
              </w:rPr>
              <w:t xml:space="preserve"> cost is based on a medium range carpet via </w:t>
            </w:r>
            <w:proofErr w:type="spellStart"/>
            <w:r>
              <w:rPr>
                <w:sz w:val="22"/>
                <w:szCs w:val="22"/>
              </w:rPr>
              <w:t>Glasswells</w:t>
            </w:r>
            <w:proofErr w:type="spellEnd"/>
          </w:p>
        </w:tc>
      </w:tr>
      <w:tr w:rsidR="007606EF" w14:paraId="21A97D74" w14:textId="77777777" w:rsidTr="007606EF">
        <w:tc>
          <w:tcPr>
            <w:cnfStyle w:val="001000000000" w:firstRow="0" w:lastRow="0" w:firstColumn="1" w:lastColumn="0" w:oddVBand="0" w:evenVBand="0" w:oddHBand="0" w:evenHBand="0" w:firstRowFirstColumn="0" w:firstRowLastColumn="0" w:lastRowFirstColumn="0" w:lastRowLastColumn="0"/>
            <w:tcW w:w="3005" w:type="dxa"/>
          </w:tcPr>
          <w:p w14:paraId="4F9335E2" w14:textId="0EBF02DF" w:rsidR="007606EF" w:rsidRDefault="007606EF" w:rsidP="007606EF">
            <w:pPr>
              <w:jc w:val="left"/>
              <w:rPr>
                <w:sz w:val="22"/>
                <w:szCs w:val="22"/>
              </w:rPr>
            </w:pPr>
            <w:r>
              <w:rPr>
                <w:sz w:val="22"/>
                <w:szCs w:val="22"/>
              </w:rPr>
              <w:t>Other costs</w:t>
            </w:r>
          </w:p>
        </w:tc>
        <w:tc>
          <w:tcPr>
            <w:tcW w:w="6124" w:type="dxa"/>
          </w:tcPr>
          <w:p w14:paraId="5D871124" w14:textId="21F2E25E" w:rsidR="007606EF" w:rsidRPr="007606EF" w:rsidRDefault="007606EF" w:rsidP="007606EF">
            <w:pPr>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 at the time of use. Costs should be confirmed to us before outlaying the funds.</w:t>
            </w:r>
          </w:p>
        </w:tc>
      </w:tr>
    </w:tbl>
    <w:p w14:paraId="0B01A25E" w14:textId="77777777" w:rsidR="007606EF" w:rsidRPr="00CF1F4F" w:rsidRDefault="007606EF" w:rsidP="007606EF">
      <w:pPr>
        <w:jc w:val="left"/>
        <w:rPr>
          <w:sz w:val="22"/>
          <w:szCs w:val="22"/>
        </w:rPr>
      </w:pPr>
    </w:p>
    <w:sectPr w:rsidR="007606EF" w:rsidRPr="00CF1F4F" w:rsidSect="0000355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CCD6" w14:textId="77777777" w:rsidR="006A7F93" w:rsidRDefault="006A7F93" w:rsidP="00BA764F">
      <w:r>
        <w:separator/>
      </w:r>
    </w:p>
  </w:endnote>
  <w:endnote w:type="continuationSeparator" w:id="0">
    <w:p w14:paraId="678EF761" w14:textId="77777777" w:rsidR="006A7F93" w:rsidRDefault="006A7F93" w:rsidP="00BA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E98B2" w14:textId="77777777" w:rsidR="006A7F93" w:rsidRDefault="006A7F93" w:rsidP="00BA764F">
      <w:r>
        <w:separator/>
      </w:r>
    </w:p>
  </w:footnote>
  <w:footnote w:type="continuationSeparator" w:id="0">
    <w:p w14:paraId="55CD02ED" w14:textId="77777777" w:rsidR="006A7F93" w:rsidRDefault="006A7F93" w:rsidP="00BA7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8E03" w14:textId="5C3BDE19" w:rsidR="00BA764F" w:rsidRDefault="00BA7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35E0"/>
    <w:multiLevelType w:val="hybridMultilevel"/>
    <w:tmpl w:val="13040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E73A66"/>
    <w:multiLevelType w:val="hybridMultilevel"/>
    <w:tmpl w:val="23C46B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813C6C"/>
    <w:multiLevelType w:val="hybridMultilevel"/>
    <w:tmpl w:val="6C4870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A2A7FC1"/>
    <w:multiLevelType w:val="hybridMultilevel"/>
    <w:tmpl w:val="A83A4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221802"/>
    <w:multiLevelType w:val="hybridMultilevel"/>
    <w:tmpl w:val="5E7C37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CC12205"/>
    <w:multiLevelType w:val="hybridMultilevel"/>
    <w:tmpl w:val="81EC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450E6"/>
    <w:multiLevelType w:val="multilevel"/>
    <w:tmpl w:val="AB5C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686B96"/>
    <w:multiLevelType w:val="hybridMultilevel"/>
    <w:tmpl w:val="306A9ECC"/>
    <w:numStyleLink w:val="ImportedStyle7"/>
  </w:abstractNum>
  <w:abstractNum w:abstractNumId="8" w15:restartNumberingAfterBreak="0">
    <w:nsid w:val="3B557499"/>
    <w:multiLevelType w:val="hybridMultilevel"/>
    <w:tmpl w:val="E174E052"/>
    <w:lvl w:ilvl="0" w:tplc="08090001">
      <w:start w:val="1"/>
      <w:numFmt w:val="bullet"/>
      <w:lvlText w:val=""/>
      <w:lvlJc w:val="left"/>
      <w:pPr>
        <w:ind w:left="787"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C62494">
      <w:start w:val="1"/>
      <w:numFmt w:val="bullet"/>
      <w:lvlText w:val="o"/>
      <w:lvlJc w:val="left"/>
      <w:pPr>
        <w:ind w:left="15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4C09E6">
      <w:start w:val="1"/>
      <w:numFmt w:val="bullet"/>
      <w:lvlText w:val="▪"/>
      <w:lvlJc w:val="left"/>
      <w:pPr>
        <w:ind w:left="22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32330A">
      <w:start w:val="1"/>
      <w:numFmt w:val="bullet"/>
      <w:lvlText w:val="•"/>
      <w:lvlJc w:val="left"/>
      <w:pPr>
        <w:ind w:left="29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F0A9BE">
      <w:start w:val="1"/>
      <w:numFmt w:val="bullet"/>
      <w:lvlText w:val="o"/>
      <w:lvlJc w:val="left"/>
      <w:pPr>
        <w:ind w:left="36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8E0EB6">
      <w:start w:val="1"/>
      <w:numFmt w:val="bullet"/>
      <w:lvlText w:val="▪"/>
      <w:lvlJc w:val="left"/>
      <w:pPr>
        <w:ind w:left="43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3EC6E0">
      <w:start w:val="1"/>
      <w:numFmt w:val="bullet"/>
      <w:lvlText w:val="•"/>
      <w:lvlJc w:val="left"/>
      <w:pPr>
        <w:ind w:left="51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DAEBBE">
      <w:start w:val="1"/>
      <w:numFmt w:val="bullet"/>
      <w:lvlText w:val="o"/>
      <w:lvlJc w:val="left"/>
      <w:pPr>
        <w:ind w:left="58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DEFA9C">
      <w:start w:val="1"/>
      <w:numFmt w:val="bullet"/>
      <w:lvlText w:val="▪"/>
      <w:lvlJc w:val="left"/>
      <w:pPr>
        <w:ind w:left="65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BBE6CA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83532E7"/>
    <w:multiLevelType w:val="hybridMultilevel"/>
    <w:tmpl w:val="15C0B3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9D748ED"/>
    <w:multiLevelType w:val="hybridMultilevel"/>
    <w:tmpl w:val="BD48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14642"/>
    <w:multiLevelType w:val="hybridMultilevel"/>
    <w:tmpl w:val="306A9ECC"/>
    <w:styleLink w:val="ImportedStyle7"/>
    <w:lvl w:ilvl="0" w:tplc="8B2692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267EC">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36124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FE92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8CF994">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5A37E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CEDA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6265D6">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B2DF66">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F6A3290"/>
    <w:multiLevelType w:val="hybridMultilevel"/>
    <w:tmpl w:val="F042CAF8"/>
    <w:lvl w:ilvl="0" w:tplc="08090001">
      <w:start w:val="1"/>
      <w:numFmt w:val="bullet"/>
      <w:lvlText w:val=""/>
      <w:lvlJc w:val="left"/>
      <w:pPr>
        <w:ind w:left="720" w:hanging="360"/>
      </w:pPr>
      <w:rPr>
        <w:rFonts w:ascii="Symbol" w:hAnsi="Symbol" w:hint="default"/>
      </w:rPr>
    </w:lvl>
    <w:lvl w:ilvl="1" w:tplc="204438CA">
      <w:numFmt w:val="bullet"/>
      <w:lvlText w:val="•"/>
      <w:lvlJc w:val="left"/>
      <w:pPr>
        <w:ind w:left="1440" w:hanging="36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1130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802ACA"/>
    <w:multiLevelType w:val="hybridMultilevel"/>
    <w:tmpl w:val="6746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DB0A02"/>
    <w:multiLevelType w:val="hybridMultilevel"/>
    <w:tmpl w:val="36548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5"/>
  </w:num>
  <w:num w:numId="4">
    <w:abstractNumId w:val="6"/>
  </w:num>
  <w:num w:numId="5">
    <w:abstractNumId w:val="13"/>
  </w:num>
  <w:num w:numId="6">
    <w:abstractNumId w:val="9"/>
  </w:num>
  <w:num w:numId="7">
    <w:abstractNumId w:val="9"/>
  </w:num>
  <w:num w:numId="8">
    <w:abstractNumId w:val="8"/>
  </w:num>
  <w:num w:numId="9">
    <w:abstractNumId w:val="9"/>
  </w:num>
  <w:num w:numId="10">
    <w:abstractNumId w:val="9"/>
  </w:num>
  <w:num w:numId="11">
    <w:abstractNumId w:val="2"/>
  </w:num>
  <w:num w:numId="12">
    <w:abstractNumId w:val="9"/>
  </w:num>
  <w:num w:numId="13">
    <w:abstractNumId w:val="4"/>
  </w:num>
  <w:num w:numId="14">
    <w:abstractNumId w:val="9"/>
  </w:num>
  <w:num w:numId="15">
    <w:abstractNumId w:val="5"/>
  </w:num>
  <w:num w:numId="16">
    <w:abstractNumId w:val="9"/>
  </w:num>
  <w:num w:numId="17">
    <w:abstractNumId w:val="16"/>
  </w:num>
  <w:num w:numId="18">
    <w:abstractNumId w:val="0"/>
  </w:num>
  <w:num w:numId="19">
    <w:abstractNumId w:val="11"/>
  </w:num>
  <w:num w:numId="20">
    <w:abstractNumId w:val="12"/>
  </w:num>
  <w:num w:numId="21">
    <w:abstractNumId w:val="7"/>
  </w:num>
  <w:num w:numId="22">
    <w:abstractNumId w:val="9"/>
  </w:num>
  <w:num w:numId="23">
    <w:abstractNumId w:val="9"/>
  </w:num>
  <w:num w:numId="24">
    <w:abstractNumId w:val="10"/>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EAF"/>
    <w:rsid w:val="0000355A"/>
    <w:rsid w:val="00013C65"/>
    <w:rsid w:val="00067C48"/>
    <w:rsid w:val="000F113A"/>
    <w:rsid w:val="00127560"/>
    <w:rsid w:val="001321C9"/>
    <w:rsid w:val="00132F88"/>
    <w:rsid w:val="00163789"/>
    <w:rsid w:val="001C302D"/>
    <w:rsid w:val="00277EA0"/>
    <w:rsid w:val="00285C38"/>
    <w:rsid w:val="00293788"/>
    <w:rsid w:val="00294A5B"/>
    <w:rsid w:val="002B5C48"/>
    <w:rsid w:val="002C06F9"/>
    <w:rsid w:val="002C6ABD"/>
    <w:rsid w:val="002E76CD"/>
    <w:rsid w:val="002F5D4C"/>
    <w:rsid w:val="0038673C"/>
    <w:rsid w:val="00394C3D"/>
    <w:rsid w:val="003E7D73"/>
    <w:rsid w:val="003F6BD2"/>
    <w:rsid w:val="004867D1"/>
    <w:rsid w:val="004D4EAF"/>
    <w:rsid w:val="00536039"/>
    <w:rsid w:val="0055172F"/>
    <w:rsid w:val="00594AE8"/>
    <w:rsid w:val="005B09C8"/>
    <w:rsid w:val="006A1E64"/>
    <w:rsid w:val="006A3687"/>
    <w:rsid w:val="006A58D4"/>
    <w:rsid w:val="006A7F93"/>
    <w:rsid w:val="006C157C"/>
    <w:rsid w:val="006D6D61"/>
    <w:rsid w:val="007119DF"/>
    <w:rsid w:val="00742B0C"/>
    <w:rsid w:val="00742FB1"/>
    <w:rsid w:val="00746868"/>
    <w:rsid w:val="007606EF"/>
    <w:rsid w:val="00802F6B"/>
    <w:rsid w:val="00835267"/>
    <w:rsid w:val="0084064C"/>
    <w:rsid w:val="008839E2"/>
    <w:rsid w:val="008F4B77"/>
    <w:rsid w:val="00917E23"/>
    <w:rsid w:val="00995588"/>
    <w:rsid w:val="009972C8"/>
    <w:rsid w:val="00A83BFF"/>
    <w:rsid w:val="00AE02B7"/>
    <w:rsid w:val="00AF6309"/>
    <w:rsid w:val="00B75836"/>
    <w:rsid w:val="00BA5103"/>
    <w:rsid w:val="00BA764F"/>
    <w:rsid w:val="00BE0107"/>
    <w:rsid w:val="00C1715A"/>
    <w:rsid w:val="00C664C9"/>
    <w:rsid w:val="00C70B58"/>
    <w:rsid w:val="00CA4636"/>
    <w:rsid w:val="00CB5B6F"/>
    <w:rsid w:val="00CC0860"/>
    <w:rsid w:val="00CF1F4F"/>
    <w:rsid w:val="00D074CA"/>
    <w:rsid w:val="00D3762B"/>
    <w:rsid w:val="00D47A1F"/>
    <w:rsid w:val="00D72659"/>
    <w:rsid w:val="00E005D6"/>
    <w:rsid w:val="00E45081"/>
    <w:rsid w:val="00E76A9C"/>
    <w:rsid w:val="00E911BA"/>
    <w:rsid w:val="00EB240F"/>
    <w:rsid w:val="00ED4906"/>
    <w:rsid w:val="00EE455D"/>
    <w:rsid w:val="00EF4C4E"/>
    <w:rsid w:val="00F17F98"/>
    <w:rsid w:val="00F56073"/>
    <w:rsid w:val="00F64623"/>
    <w:rsid w:val="00F73A0F"/>
    <w:rsid w:val="00F95AF3"/>
    <w:rsid w:val="00FB764B"/>
    <w:rsid w:val="00FC064B"/>
    <w:rsid w:val="00FD51DC"/>
    <w:rsid w:val="00FF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051B4"/>
  <w15:chartTrackingRefBased/>
  <w15:docId w15:val="{36B2ADE6-0593-493F-AAE8-5A88F747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AF"/>
    <w:pPr>
      <w:spacing w:after="0" w:line="240" w:lineRule="auto"/>
      <w:jc w:val="both"/>
    </w:pPr>
    <w:rPr>
      <w:rFonts w:ascii="Trebuchet MS" w:eastAsia="Times New Roman" w:hAnsi="Trebuchet MS" w:cs="Times New Roman"/>
      <w:sz w:val="24"/>
      <w:szCs w:val="24"/>
      <w:lang w:eastAsia="en-GB"/>
    </w:rPr>
  </w:style>
  <w:style w:type="paragraph" w:styleId="Heading1">
    <w:name w:val="heading 1"/>
    <w:basedOn w:val="Normal"/>
    <w:next w:val="Normal"/>
    <w:link w:val="Heading1Char"/>
    <w:uiPriority w:val="9"/>
    <w:qFormat/>
    <w:rsid w:val="001321C9"/>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21C9"/>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21C9"/>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321C9"/>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321C9"/>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321C9"/>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321C9"/>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321C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21C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EAF"/>
    <w:pPr>
      <w:spacing w:after="0" w:line="240" w:lineRule="auto"/>
    </w:pPr>
    <w:rPr>
      <w:rFonts w:ascii="Trebuchet MS" w:eastAsia="Times New Roman" w:hAnsi="Trebuchet MS"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ListParagraph">
    <w:name w:val="List Paragraph"/>
    <w:basedOn w:val="Normal"/>
    <w:qFormat/>
    <w:rsid w:val="004D4EAF"/>
    <w:pPr>
      <w:ind w:left="720"/>
      <w:contextualSpacing/>
    </w:pPr>
  </w:style>
  <w:style w:type="character" w:customStyle="1" w:styleId="Heading1Char">
    <w:name w:val="Heading 1 Char"/>
    <w:basedOn w:val="DefaultParagraphFont"/>
    <w:link w:val="Heading1"/>
    <w:uiPriority w:val="9"/>
    <w:rsid w:val="001321C9"/>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1321C9"/>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1321C9"/>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rsid w:val="001321C9"/>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rsid w:val="001321C9"/>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321C9"/>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321C9"/>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321C9"/>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321C9"/>
    <w:rPr>
      <w:rFonts w:asciiTheme="majorHAnsi" w:eastAsiaTheme="majorEastAsia" w:hAnsiTheme="majorHAnsi" w:cstheme="majorBidi"/>
      <w:i/>
      <w:iCs/>
      <w:color w:val="272727" w:themeColor="text1" w:themeTint="D8"/>
      <w:sz w:val="21"/>
      <w:szCs w:val="21"/>
      <w:lang w:eastAsia="en-GB"/>
    </w:rPr>
  </w:style>
  <w:style w:type="paragraph" w:styleId="NoSpacing">
    <w:name w:val="No Spacing"/>
    <w:uiPriority w:val="1"/>
    <w:qFormat/>
    <w:rsid w:val="001321C9"/>
    <w:pPr>
      <w:spacing w:after="0" w:line="240" w:lineRule="auto"/>
      <w:jc w:val="both"/>
    </w:pPr>
    <w:rPr>
      <w:rFonts w:ascii="Trebuchet MS" w:eastAsia="Times New Roman" w:hAnsi="Trebuchet MS" w:cs="Times New Roman"/>
      <w:sz w:val="24"/>
      <w:szCs w:val="24"/>
      <w:lang w:eastAsia="en-GB"/>
    </w:rPr>
  </w:style>
  <w:style w:type="character" w:styleId="Hyperlink">
    <w:name w:val="Hyperlink"/>
    <w:basedOn w:val="DefaultParagraphFont"/>
    <w:uiPriority w:val="99"/>
    <w:unhideWhenUsed/>
    <w:rsid w:val="00742FB1"/>
    <w:rPr>
      <w:color w:val="0563C1" w:themeColor="hyperlink"/>
      <w:u w:val="single"/>
    </w:rPr>
  </w:style>
  <w:style w:type="character" w:customStyle="1" w:styleId="UnresolvedMention1">
    <w:name w:val="Unresolved Mention1"/>
    <w:basedOn w:val="DefaultParagraphFont"/>
    <w:uiPriority w:val="99"/>
    <w:semiHidden/>
    <w:unhideWhenUsed/>
    <w:rsid w:val="00742FB1"/>
    <w:rPr>
      <w:color w:val="605E5C"/>
      <w:shd w:val="clear" w:color="auto" w:fill="E1DFDD"/>
    </w:rPr>
  </w:style>
  <w:style w:type="character" w:styleId="FollowedHyperlink">
    <w:name w:val="FollowedHyperlink"/>
    <w:basedOn w:val="DefaultParagraphFont"/>
    <w:uiPriority w:val="99"/>
    <w:semiHidden/>
    <w:unhideWhenUsed/>
    <w:rsid w:val="00742FB1"/>
    <w:rPr>
      <w:color w:val="954F72" w:themeColor="followedHyperlink"/>
      <w:u w:val="single"/>
    </w:rPr>
  </w:style>
  <w:style w:type="character" w:styleId="CommentReference">
    <w:name w:val="annotation reference"/>
    <w:basedOn w:val="DefaultParagraphFont"/>
    <w:uiPriority w:val="99"/>
    <w:semiHidden/>
    <w:unhideWhenUsed/>
    <w:rsid w:val="00D074CA"/>
    <w:rPr>
      <w:sz w:val="16"/>
      <w:szCs w:val="16"/>
    </w:rPr>
  </w:style>
  <w:style w:type="paragraph" w:styleId="CommentText">
    <w:name w:val="annotation text"/>
    <w:basedOn w:val="Normal"/>
    <w:link w:val="CommentTextChar"/>
    <w:uiPriority w:val="99"/>
    <w:semiHidden/>
    <w:unhideWhenUsed/>
    <w:rsid w:val="00D074CA"/>
    <w:rPr>
      <w:sz w:val="20"/>
      <w:szCs w:val="20"/>
    </w:rPr>
  </w:style>
  <w:style w:type="character" w:customStyle="1" w:styleId="CommentTextChar">
    <w:name w:val="Comment Text Char"/>
    <w:basedOn w:val="DefaultParagraphFont"/>
    <w:link w:val="CommentText"/>
    <w:uiPriority w:val="99"/>
    <w:semiHidden/>
    <w:rsid w:val="00D074CA"/>
    <w:rPr>
      <w:rFonts w:ascii="Trebuchet MS" w:eastAsia="Times New Roman" w:hAnsi="Trebuchet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074CA"/>
    <w:rPr>
      <w:b/>
      <w:bCs/>
    </w:rPr>
  </w:style>
  <w:style w:type="character" w:customStyle="1" w:styleId="CommentSubjectChar">
    <w:name w:val="Comment Subject Char"/>
    <w:basedOn w:val="CommentTextChar"/>
    <w:link w:val="CommentSubject"/>
    <w:uiPriority w:val="99"/>
    <w:semiHidden/>
    <w:rsid w:val="00D074CA"/>
    <w:rPr>
      <w:rFonts w:ascii="Trebuchet MS" w:eastAsia="Times New Roman" w:hAnsi="Trebuchet MS" w:cs="Times New Roman"/>
      <w:b/>
      <w:bCs/>
      <w:sz w:val="20"/>
      <w:szCs w:val="20"/>
      <w:lang w:eastAsia="en-GB"/>
    </w:rPr>
  </w:style>
  <w:style w:type="paragraph" w:styleId="BalloonText">
    <w:name w:val="Balloon Text"/>
    <w:basedOn w:val="Normal"/>
    <w:link w:val="BalloonTextChar"/>
    <w:uiPriority w:val="99"/>
    <w:semiHidden/>
    <w:unhideWhenUsed/>
    <w:rsid w:val="00D07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4CA"/>
    <w:rPr>
      <w:rFonts w:ascii="Segoe UI" w:eastAsia="Times New Roman" w:hAnsi="Segoe UI" w:cs="Segoe UI"/>
      <w:sz w:val="18"/>
      <w:szCs w:val="18"/>
      <w:lang w:eastAsia="en-GB"/>
    </w:rPr>
  </w:style>
  <w:style w:type="paragraph" w:styleId="Header">
    <w:name w:val="header"/>
    <w:basedOn w:val="Normal"/>
    <w:link w:val="HeaderChar"/>
    <w:uiPriority w:val="99"/>
    <w:unhideWhenUsed/>
    <w:rsid w:val="00BA764F"/>
    <w:pPr>
      <w:tabs>
        <w:tab w:val="center" w:pos="4513"/>
        <w:tab w:val="right" w:pos="9026"/>
      </w:tabs>
    </w:pPr>
  </w:style>
  <w:style w:type="character" w:customStyle="1" w:styleId="HeaderChar">
    <w:name w:val="Header Char"/>
    <w:basedOn w:val="DefaultParagraphFont"/>
    <w:link w:val="Header"/>
    <w:uiPriority w:val="99"/>
    <w:rsid w:val="00BA764F"/>
    <w:rPr>
      <w:rFonts w:ascii="Trebuchet MS" w:eastAsia="Times New Roman" w:hAnsi="Trebuchet MS" w:cs="Times New Roman"/>
      <w:sz w:val="24"/>
      <w:szCs w:val="24"/>
      <w:lang w:eastAsia="en-GB"/>
    </w:rPr>
  </w:style>
  <w:style w:type="paragraph" w:styleId="Footer">
    <w:name w:val="footer"/>
    <w:basedOn w:val="Normal"/>
    <w:link w:val="FooterChar"/>
    <w:uiPriority w:val="99"/>
    <w:unhideWhenUsed/>
    <w:rsid w:val="00BA764F"/>
    <w:pPr>
      <w:tabs>
        <w:tab w:val="center" w:pos="4513"/>
        <w:tab w:val="right" w:pos="9026"/>
      </w:tabs>
    </w:pPr>
  </w:style>
  <w:style w:type="character" w:customStyle="1" w:styleId="FooterChar">
    <w:name w:val="Footer Char"/>
    <w:basedOn w:val="DefaultParagraphFont"/>
    <w:link w:val="Footer"/>
    <w:uiPriority w:val="99"/>
    <w:rsid w:val="00BA764F"/>
    <w:rPr>
      <w:rFonts w:ascii="Trebuchet MS" w:eastAsia="Times New Roman" w:hAnsi="Trebuchet MS" w:cs="Times New Roman"/>
      <w:sz w:val="24"/>
      <w:szCs w:val="24"/>
      <w:lang w:eastAsia="en-GB"/>
    </w:rPr>
  </w:style>
  <w:style w:type="table" w:styleId="GridTable1Light-Accent1">
    <w:name w:val="Grid Table 1 Light Accent 1"/>
    <w:basedOn w:val="TableNormal"/>
    <w:uiPriority w:val="46"/>
    <w:rsid w:val="002E76C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2E76C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ody">
    <w:name w:val="Body"/>
    <w:rsid w:val="000F11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n-GB"/>
    </w:rPr>
  </w:style>
  <w:style w:type="numbering" w:customStyle="1" w:styleId="ImportedStyle7">
    <w:name w:val="Imported Style 7"/>
    <w:rsid w:val="00F95AF3"/>
    <w:pPr>
      <w:numPr>
        <w:numId w:val="20"/>
      </w:numPr>
    </w:pPr>
  </w:style>
  <w:style w:type="table" w:styleId="TableGridLight">
    <w:name w:val="Grid Table Light"/>
    <w:basedOn w:val="TableNormal"/>
    <w:uiPriority w:val="40"/>
    <w:rsid w:val="007606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7606E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00945">
      <w:bodyDiv w:val="1"/>
      <w:marLeft w:val="0"/>
      <w:marRight w:val="0"/>
      <w:marTop w:val="0"/>
      <w:marBottom w:val="0"/>
      <w:divBdr>
        <w:top w:val="none" w:sz="0" w:space="0" w:color="auto"/>
        <w:left w:val="none" w:sz="0" w:space="0" w:color="auto"/>
        <w:bottom w:val="none" w:sz="0" w:space="0" w:color="auto"/>
        <w:right w:val="none" w:sz="0" w:space="0" w:color="auto"/>
      </w:divBdr>
    </w:div>
    <w:div w:id="718360871">
      <w:bodyDiv w:val="1"/>
      <w:marLeft w:val="0"/>
      <w:marRight w:val="0"/>
      <w:marTop w:val="0"/>
      <w:marBottom w:val="0"/>
      <w:divBdr>
        <w:top w:val="none" w:sz="0" w:space="0" w:color="auto"/>
        <w:left w:val="none" w:sz="0" w:space="0" w:color="auto"/>
        <w:bottom w:val="none" w:sz="0" w:space="0" w:color="auto"/>
        <w:right w:val="none" w:sz="0" w:space="0" w:color="auto"/>
      </w:divBdr>
    </w:div>
    <w:div w:id="1525707706">
      <w:bodyDiv w:val="1"/>
      <w:marLeft w:val="0"/>
      <w:marRight w:val="0"/>
      <w:marTop w:val="0"/>
      <w:marBottom w:val="0"/>
      <w:divBdr>
        <w:top w:val="none" w:sz="0" w:space="0" w:color="auto"/>
        <w:left w:val="none" w:sz="0" w:space="0" w:color="auto"/>
        <w:bottom w:val="none" w:sz="0" w:space="0" w:color="auto"/>
        <w:right w:val="none" w:sz="0" w:space="0" w:color="auto"/>
      </w:divBdr>
    </w:div>
    <w:div w:id="1903130783">
      <w:bodyDiv w:val="1"/>
      <w:marLeft w:val="0"/>
      <w:marRight w:val="0"/>
      <w:marTop w:val="0"/>
      <w:marBottom w:val="0"/>
      <w:divBdr>
        <w:top w:val="none" w:sz="0" w:space="0" w:color="auto"/>
        <w:left w:val="none" w:sz="0" w:space="0" w:color="auto"/>
        <w:bottom w:val="none" w:sz="0" w:space="0" w:color="auto"/>
        <w:right w:val="none" w:sz="0" w:space="0" w:color="auto"/>
      </w:divBdr>
    </w:div>
    <w:div w:id="20830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20/739/contents/ma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Policy HS 012 - Compensation and Payments</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 Ledger</dc:creator>
  <cp:keywords/>
  <dc:description/>
  <cp:lastModifiedBy>Amy St Ledger</cp:lastModifiedBy>
  <cp:revision>5</cp:revision>
  <dcterms:created xsi:type="dcterms:W3CDTF">2021-09-10T13:54:00Z</dcterms:created>
  <dcterms:modified xsi:type="dcterms:W3CDTF">2021-09-28T15:09:00Z</dcterms:modified>
</cp:coreProperties>
</file>